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高星级饭店运营与管理专业人才培养方案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（适用与长春</w:t>
      </w:r>
      <w:r>
        <w:rPr>
          <w:rFonts w:hint="eastAsia" w:ascii="方正小标宋简体" w:hAnsi="方正小标宋简体" w:eastAsia="方正小标宋简体" w:cs="方正小标宋简体"/>
          <w:sz w:val="44"/>
          <w:szCs w:val="44"/>
          <w:lang w:eastAsia="zh-CN"/>
        </w:rPr>
        <w:t>职业技术</w:t>
      </w:r>
      <w:r>
        <w:rPr>
          <w:rFonts w:hint="eastAsia" w:ascii="方正小标宋简体" w:hAnsi="方正小标宋简体" w:eastAsia="方正小标宋简体" w:cs="方正小标宋简体"/>
          <w:sz w:val="44"/>
          <w:szCs w:val="44"/>
        </w:rPr>
        <w:t>学院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eastAsia="方正小标宋_GBK"/>
          <w:sz w:val="44"/>
          <w:szCs w:val="44"/>
        </w:rPr>
      </w:pPr>
      <w:r>
        <w:rPr>
          <w:rFonts w:hint="eastAsia" w:ascii="方正小标宋简体" w:hAnsi="方正小标宋简体" w:eastAsia="方正小标宋简体" w:cs="方正小标宋简体"/>
          <w:sz w:val="44"/>
          <w:szCs w:val="44"/>
        </w:rPr>
        <w:t>中高职衔接培养班级）</w:t>
      </w:r>
    </w:p>
    <w:p>
      <w:pPr>
        <w:ind w:firstLine="0" w:firstLineChars="0"/>
        <w:rPr>
          <w:rFonts w:hint="eastAsia" w:ascii="黑体" w:hAnsi="黑体" w:eastAsia="黑体" w:cs="宋体"/>
          <w:bCs/>
          <w:szCs w:val="32"/>
        </w:rPr>
      </w:pPr>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9"/>
        <w:rPr>
          <w:rFonts w:ascii="黑体" w:hAnsi="黑体" w:eastAsia="黑体" w:cs="宋体"/>
          <w:bCs/>
          <w:szCs w:val="32"/>
        </w:rPr>
      </w:pPr>
      <w:r>
        <w:rPr>
          <w:rFonts w:hint="eastAsia" w:ascii="黑体" w:hAnsi="黑体" w:eastAsia="黑体" w:cs="宋体"/>
          <w:bCs/>
          <w:szCs w:val="32"/>
        </w:rPr>
        <w:t>一、专业名称及代码</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outlineLvl w:val="9"/>
        <w:rPr>
          <w:rFonts w:hint="default" w:ascii="仿宋_GB2312" w:hAnsi="仿宋_GB2312" w:cs="仿宋_GB2312"/>
          <w:color w:val="0000FF"/>
          <w:szCs w:val="32"/>
          <w:lang w:val="en-US"/>
        </w:rPr>
      </w:pPr>
      <w:r>
        <w:rPr>
          <w:rFonts w:hint="eastAsia" w:ascii="仿宋_GB2312" w:hAnsi="仿宋_GB2312" w:cs="仿宋_GB2312"/>
          <w:bCs/>
          <w:szCs w:val="32"/>
        </w:rPr>
        <w:t>高星级饭店运营与管理</w:t>
      </w:r>
      <w:r>
        <w:rPr>
          <w:rFonts w:hint="default" w:ascii="仿宋_GB2312" w:hAnsi="仿宋_GB2312" w:cs="仿宋_GB2312"/>
          <w:bCs/>
          <w:szCs w:val="32"/>
          <w:lang w:val="en-US"/>
        </w:rPr>
        <w:t>740104</w:t>
      </w:r>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9"/>
        <w:rPr>
          <w:rFonts w:ascii="黑体" w:hAnsi="黑体" w:eastAsia="黑体" w:cs="宋体"/>
          <w:bCs/>
          <w:szCs w:val="32"/>
        </w:rPr>
      </w:pPr>
      <w:r>
        <w:rPr>
          <w:rFonts w:hint="eastAsia" w:ascii="黑体" w:hAnsi="黑体" w:eastAsia="黑体" w:cs="宋体"/>
          <w:bCs/>
          <w:szCs w:val="32"/>
        </w:rPr>
        <w:t>二、入学要求</w:t>
      </w:r>
    </w:p>
    <w:p>
      <w:pPr>
        <w:keepNext w:val="0"/>
        <w:keepLines w:val="0"/>
        <w:pageBreakBefore w:val="0"/>
        <w:widowControl/>
        <w:kinsoku/>
        <w:wordWrap/>
        <w:overflowPunct/>
        <w:topLinePunct w:val="0"/>
        <w:autoSpaceDE/>
        <w:autoSpaceDN/>
        <w:bidi w:val="0"/>
        <w:adjustRightInd/>
        <w:snapToGrid/>
        <w:ind w:firstLine="640"/>
        <w:textAlignment w:val="auto"/>
        <w:outlineLvl w:val="9"/>
        <w:rPr>
          <w:rFonts w:ascii="仿宋_GB2312" w:hAnsi="仿宋_GB2312" w:cs="仿宋_GB2312"/>
          <w:szCs w:val="32"/>
        </w:rPr>
      </w:pPr>
      <w:r>
        <w:rPr>
          <w:rFonts w:hint="eastAsia" w:ascii="仿宋_GB2312" w:hAnsi="仿宋_GB2312" w:cs="仿宋_GB2312"/>
          <w:szCs w:val="32"/>
        </w:rPr>
        <w:t>初中毕业生或具有同等</w:t>
      </w:r>
      <w:bookmarkStart w:id="0" w:name="_Toc211083933"/>
      <w:bookmarkStart w:id="1" w:name="_Toc211250612"/>
      <w:bookmarkStart w:id="2" w:name="_Toc211237112"/>
      <w:bookmarkStart w:id="3" w:name="_Toc211260317"/>
      <w:r>
        <w:rPr>
          <w:rFonts w:hint="eastAsia" w:ascii="仿宋_GB2312" w:hAnsi="仿宋_GB2312" w:cs="仿宋_GB2312"/>
          <w:szCs w:val="32"/>
        </w:rPr>
        <w:t>学力者</w:t>
      </w:r>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9"/>
        <w:rPr>
          <w:rFonts w:ascii="黑体" w:hAnsi="黑体" w:eastAsia="黑体" w:cs="宋体"/>
          <w:bCs/>
          <w:szCs w:val="32"/>
        </w:rPr>
      </w:pPr>
      <w:r>
        <w:rPr>
          <w:rFonts w:hint="eastAsia" w:ascii="黑体" w:hAnsi="黑体" w:eastAsia="黑体" w:cs="宋体"/>
          <w:bCs/>
          <w:szCs w:val="32"/>
        </w:rPr>
        <w:t>三、修业年限</w:t>
      </w:r>
    </w:p>
    <w:p>
      <w:pPr>
        <w:keepNext w:val="0"/>
        <w:keepLines w:val="0"/>
        <w:pageBreakBefore w:val="0"/>
        <w:widowControl/>
        <w:kinsoku/>
        <w:wordWrap/>
        <w:overflowPunct/>
        <w:topLinePunct w:val="0"/>
        <w:autoSpaceDE/>
        <w:autoSpaceDN/>
        <w:bidi w:val="0"/>
        <w:adjustRightInd/>
        <w:snapToGrid/>
        <w:ind w:firstLine="640"/>
        <w:textAlignment w:val="auto"/>
        <w:outlineLvl w:val="9"/>
        <w:rPr>
          <w:rFonts w:ascii="仿宋_GB2312" w:hAnsi="仿宋_GB2312" w:cs="仿宋_GB2312"/>
          <w:szCs w:val="32"/>
        </w:rPr>
      </w:pPr>
      <w:r>
        <w:rPr>
          <w:rFonts w:hint="eastAsia" w:ascii="仿宋_GB2312" w:hAnsi="仿宋_GB2312" w:cs="仿宋_GB2312"/>
          <w:szCs w:val="32"/>
        </w:rPr>
        <w:t>3年</w:t>
      </w:r>
      <w:bookmarkEnd w:id="0"/>
      <w:bookmarkEnd w:id="1"/>
      <w:bookmarkEnd w:id="2"/>
      <w:bookmarkEnd w:id="3"/>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9"/>
        <w:rPr>
          <w:rFonts w:ascii="黑体" w:hAnsi="黑体" w:eastAsia="黑体" w:cs="宋体"/>
          <w:bCs/>
          <w:szCs w:val="32"/>
        </w:rPr>
      </w:pPr>
      <w:r>
        <w:rPr>
          <w:rFonts w:hint="eastAsia" w:ascii="黑体" w:hAnsi="黑体" w:eastAsia="黑体" w:cs="宋体"/>
          <w:bCs/>
          <w:szCs w:val="32"/>
        </w:rPr>
        <w:t>四、职业面向</w:t>
      </w:r>
    </w:p>
    <w:tbl>
      <w:tblPr>
        <w:tblStyle w:val="12"/>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2" w:type="dxa"/>
          <w:left w:w="100" w:type="dxa"/>
          <w:bottom w:w="0" w:type="dxa"/>
          <w:right w:w="108" w:type="dxa"/>
        </w:tblCellMar>
      </w:tblPr>
      <w:tblGrid>
        <w:gridCol w:w="809"/>
        <w:gridCol w:w="2756"/>
        <w:gridCol w:w="2767"/>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2" w:type="dxa"/>
            <w:left w:w="100" w:type="dxa"/>
            <w:bottom w:w="0" w:type="dxa"/>
            <w:right w:w="108" w:type="dxa"/>
          </w:tblCellMar>
        </w:tblPrEx>
        <w:trPr>
          <w:trHeight w:val="407" w:hRule="atLeast"/>
          <w:jc w:val="center"/>
        </w:trPr>
        <w:tc>
          <w:tcPr>
            <w:tcW w:w="809" w:type="dxa"/>
            <w:shd w:val="clear" w:color="auto" w:fill="auto"/>
            <w:vAlign w:val="center"/>
          </w:tcPr>
          <w:p>
            <w:pPr>
              <w:spacing w:line="240" w:lineRule="auto"/>
              <w:ind w:firstLine="0" w:firstLineChars="0"/>
              <w:rPr>
                <w:rFonts w:ascii="楷体" w:hAnsi="楷体" w:eastAsia="楷体"/>
                <w:bCs/>
                <w:sz w:val="28"/>
                <w:szCs w:val="28"/>
              </w:rPr>
            </w:pPr>
            <w:r>
              <w:rPr>
                <w:rFonts w:hint="eastAsia" w:ascii="楷体" w:hAnsi="楷体" w:eastAsia="楷体"/>
                <w:bCs/>
                <w:sz w:val="28"/>
                <w:szCs w:val="28"/>
              </w:rPr>
              <w:t>序号</w:t>
            </w:r>
          </w:p>
        </w:tc>
        <w:tc>
          <w:tcPr>
            <w:tcW w:w="2756" w:type="dxa"/>
            <w:shd w:val="clear" w:color="auto" w:fill="auto"/>
            <w:vAlign w:val="center"/>
          </w:tcPr>
          <w:p>
            <w:pPr>
              <w:spacing w:line="240" w:lineRule="auto"/>
              <w:ind w:left="0" w:leftChars="0" w:firstLine="0" w:firstLineChars="0"/>
              <w:jc w:val="center"/>
              <w:rPr>
                <w:rFonts w:ascii="楷体" w:hAnsi="楷体" w:eastAsia="楷体"/>
                <w:bCs/>
                <w:sz w:val="28"/>
                <w:szCs w:val="28"/>
              </w:rPr>
            </w:pPr>
            <w:r>
              <w:rPr>
                <w:rFonts w:hint="eastAsia" w:ascii="楷体" w:hAnsi="楷体" w:eastAsia="楷体"/>
                <w:bCs/>
                <w:sz w:val="28"/>
                <w:szCs w:val="28"/>
              </w:rPr>
              <w:t>对应职业（岗位）</w:t>
            </w:r>
          </w:p>
        </w:tc>
        <w:tc>
          <w:tcPr>
            <w:tcW w:w="2767" w:type="dxa"/>
            <w:shd w:val="clear" w:color="auto" w:fill="auto"/>
            <w:vAlign w:val="center"/>
          </w:tcPr>
          <w:p>
            <w:pPr>
              <w:spacing w:line="240" w:lineRule="auto"/>
              <w:ind w:firstLine="0" w:firstLineChars="0"/>
              <w:rPr>
                <w:rFonts w:ascii="楷体" w:hAnsi="楷体" w:eastAsia="楷体"/>
                <w:bCs/>
                <w:sz w:val="28"/>
                <w:szCs w:val="28"/>
              </w:rPr>
            </w:pPr>
            <w:r>
              <w:rPr>
                <w:rFonts w:hint="eastAsia" w:ascii="楷体" w:hAnsi="楷体" w:eastAsia="楷体"/>
                <w:bCs/>
                <w:sz w:val="28"/>
                <w:szCs w:val="28"/>
              </w:rPr>
              <w:t>职业资格证书举例</w:t>
            </w:r>
          </w:p>
        </w:tc>
        <w:tc>
          <w:tcPr>
            <w:tcW w:w="2606" w:type="dxa"/>
            <w:shd w:val="clear" w:color="auto" w:fill="auto"/>
            <w:vAlign w:val="center"/>
          </w:tcPr>
          <w:p>
            <w:pPr>
              <w:spacing w:line="240" w:lineRule="auto"/>
              <w:ind w:firstLine="0" w:firstLineChars="0"/>
              <w:rPr>
                <w:rFonts w:ascii="楷体" w:hAnsi="楷体" w:eastAsia="楷体"/>
                <w:bCs/>
                <w:sz w:val="28"/>
                <w:szCs w:val="28"/>
              </w:rPr>
            </w:pPr>
            <w:r>
              <w:rPr>
                <w:rFonts w:hint="eastAsia" w:ascii="楷体" w:hAnsi="楷体" w:eastAsia="楷体"/>
                <w:bCs/>
                <w:sz w:val="28"/>
                <w:szCs w:val="28"/>
              </w:rPr>
              <w:t>专业（技能）方向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2" w:type="dxa"/>
            <w:left w:w="100" w:type="dxa"/>
            <w:bottom w:w="0" w:type="dxa"/>
            <w:right w:w="108" w:type="dxa"/>
          </w:tblCellMar>
        </w:tblPrEx>
        <w:trPr>
          <w:trHeight w:val="687" w:hRule="atLeast"/>
          <w:jc w:val="center"/>
        </w:trPr>
        <w:tc>
          <w:tcPr>
            <w:tcW w:w="809" w:type="dxa"/>
            <w:shd w:val="clear" w:color="auto" w:fill="auto"/>
            <w:vAlign w:val="center"/>
          </w:tcPr>
          <w:p>
            <w:pPr>
              <w:spacing w:line="240" w:lineRule="auto"/>
              <w:ind w:firstLine="174" w:firstLineChars="8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756"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前厅服务员</w:t>
            </w:r>
          </w:p>
        </w:tc>
        <w:tc>
          <w:tcPr>
            <w:tcW w:w="2767"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c>
          <w:tcPr>
            <w:tcW w:w="2606"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前厅服务与管理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2" w:type="dxa"/>
            <w:left w:w="100" w:type="dxa"/>
            <w:bottom w:w="0" w:type="dxa"/>
            <w:right w:w="108" w:type="dxa"/>
          </w:tblCellMar>
        </w:tblPrEx>
        <w:trPr>
          <w:trHeight w:val="550" w:hRule="atLeast"/>
          <w:jc w:val="center"/>
        </w:trPr>
        <w:tc>
          <w:tcPr>
            <w:tcW w:w="809" w:type="dxa"/>
            <w:shd w:val="clear" w:color="auto" w:fill="auto"/>
          </w:tcPr>
          <w:p>
            <w:pPr>
              <w:spacing w:line="240" w:lineRule="auto"/>
              <w:ind w:firstLine="174" w:firstLineChars="8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2756"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客房服务员</w:t>
            </w:r>
          </w:p>
        </w:tc>
        <w:tc>
          <w:tcPr>
            <w:tcW w:w="2767"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c>
          <w:tcPr>
            <w:tcW w:w="2606"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客房服务与管理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2" w:type="dxa"/>
            <w:left w:w="100" w:type="dxa"/>
            <w:bottom w:w="0" w:type="dxa"/>
            <w:right w:w="108" w:type="dxa"/>
          </w:tblCellMar>
        </w:tblPrEx>
        <w:trPr>
          <w:trHeight w:val="558" w:hRule="atLeast"/>
          <w:jc w:val="center"/>
        </w:trPr>
        <w:tc>
          <w:tcPr>
            <w:tcW w:w="809" w:type="dxa"/>
            <w:shd w:val="clear" w:color="auto" w:fill="auto"/>
            <w:vAlign w:val="center"/>
          </w:tcPr>
          <w:p>
            <w:pPr>
              <w:spacing w:line="240" w:lineRule="auto"/>
              <w:ind w:firstLine="174" w:firstLineChars="8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2756" w:type="dxa"/>
            <w:shd w:val="clear" w:color="auto" w:fill="auto"/>
            <w:vAlign w:val="center"/>
          </w:tcPr>
          <w:p>
            <w:pPr>
              <w:tabs>
                <w:tab w:val="left" w:pos="540"/>
              </w:tabs>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餐厅服务员</w:t>
            </w:r>
          </w:p>
        </w:tc>
        <w:tc>
          <w:tcPr>
            <w:tcW w:w="2767"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c>
          <w:tcPr>
            <w:tcW w:w="2606"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餐饮服务与管理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2" w:type="dxa"/>
            <w:left w:w="100" w:type="dxa"/>
            <w:bottom w:w="0" w:type="dxa"/>
            <w:right w:w="108" w:type="dxa"/>
          </w:tblCellMar>
        </w:tblPrEx>
        <w:trPr>
          <w:trHeight w:val="612" w:hRule="atLeast"/>
          <w:jc w:val="center"/>
        </w:trPr>
        <w:tc>
          <w:tcPr>
            <w:tcW w:w="809" w:type="dxa"/>
            <w:shd w:val="clear" w:color="auto" w:fill="auto"/>
            <w:vAlign w:val="center"/>
          </w:tcPr>
          <w:p>
            <w:pPr>
              <w:spacing w:line="240" w:lineRule="auto"/>
              <w:ind w:firstLine="174" w:firstLineChars="8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2756" w:type="dxa"/>
            <w:shd w:val="clear" w:color="auto" w:fill="auto"/>
            <w:vAlign w:val="center"/>
          </w:tcPr>
          <w:p>
            <w:pPr>
              <w:tabs>
                <w:tab w:val="left" w:pos="540"/>
              </w:tabs>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茶艺师</w:t>
            </w:r>
          </w:p>
        </w:tc>
        <w:tc>
          <w:tcPr>
            <w:tcW w:w="2767"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茶艺师（中级）</w:t>
            </w:r>
          </w:p>
        </w:tc>
        <w:tc>
          <w:tcPr>
            <w:tcW w:w="2606"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茶艺服务与管理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2" w:type="dxa"/>
            <w:left w:w="100" w:type="dxa"/>
            <w:bottom w:w="0" w:type="dxa"/>
            <w:right w:w="108" w:type="dxa"/>
          </w:tblCellMar>
        </w:tblPrEx>
        <w:trPr>
          <w:trHeight w:val="612" w:hRule="atLeast"/>
          <w:jc w:val="center"/>
        </w:trPr>
        <w:tc>
          <w:tcPr>
            <w:tcW w:w="809" w:type="dxa"/>
            <w:shd w:val="clear" w:color="auto" w:fill="auto"/>
            <w:vAlign w:val="center"/>
          </w:tcPr>
          <w:p>
            <w:pPr>
              <w:spacing w:line="240" w:lineRule="auto"/>
              <w:ind w:firstLine="174" w:firstLineChars="8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2756"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调酒师</w:t>
            </w:r>
          </w:p>
        </w:tc>
        <w:tc>
          <w:tcPr>
            <w:tcW w:w="2767"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调酒师（中级）</w:t>
            </w:r>
          </w:p>
        </w:tc>
        <w:tc>
          <w:tcPr>
            <w:tcW w:w="2606"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调酒技术与酒吧管理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2" w:type="dxa"/>
            <w:left w:w="100" w:type="dxa"/>
            <w:bottom w:w="0" w:type="dxa"/>
            <w:right w:w="108" w:type="dxa"/>
          </w:tblCellMar>
        </w:tblPrEx>
        <w:trPr>
          <w:trHeight w:val="580" w:hRule="atLeast"/>
          <w:jc w:val="center"/>
        </w:trPr>
        <w:tc>
          <w:tcPr>
            <w:tcW w:w="809" w:type="dxa"/>
            <w:shd w:val="clear" w:color="auto" w:fill="auto"/>
            <w:vAlign w:val="center"/>
          </w:tcPr>
          <w:p>
            <w:pPr>
              <w:spacing w:line="240" w:lineRule="auto"/>
              <w:ind w:firstLine="174" w:firstLineChars="8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2756" w:type="dxa"/>
            <w:shd w:val="clear" w:color="auto" w:fill="auto"/>
            <w:vAlign w:val="center"/>
          </w:tcPr>
          <w:p>
            <w:pPr>
              <w:tabs>
                <w:tab w:val="left" w:pos="540"/>
              </w:tabs>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咖啡师</w:t>
            </w:r>
          </w:p>
        </w:tc>
        <w:tc>
          <w:tcPr>
            <w:tcW w:w="2767"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咖啡师（中级）</w:t>
            </w:r>
          </w:p>
        </w:tc>
        <w:tc>
          <w:tcPr>
            <w:tcW w:w="2606" w:type="dxa"/>
            <w:shd w:val="clear" w:color="auto" w:fill="auto"/>
            <w:vAlign w:val="center"/>
          </w:tcPr>
          <w:p>
            <w:pPr>
              <w:spacing w:line="240" w:lineRule="auto"/>
              <w:ind w:left="0" w:leftChars="0"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咖啡制作与服务</w:t>
            </w:r>
          </w:p>
        </w:tc>
      </w:tr>
    </w:tbl>
    <w:p>
      <w:pPr>
        <w:keepNext w:val="0"/>
        <w:keepLines w:val="0"/>
        <w:pageBreakBefore w:val="0"/>
        <w:widowControl/>
        <w:kinsoku/>
        <w:wordWrap/>
        <w:overflowPunct/>
        <w:topLinePunct w:val="0"/>
        <w:autoSpaceDE/>
        <w:autoSpaceDN/>
        <w:bidi w:val="0"/>
        <w:adjustRightInd/>
        <w:snapToGrid/>
        <w:spacing w:after="240" w:line="560" w:lineRule="exact"/>
        <w:ind w:firstLine="480" w:firstLineChars="200"/>
        <w:textAlignment w:val="auto"/>
        <w:outlineLvl w:val="9"/>
        <w:rPr>
          <w:rFonts w:hint="eastAsia" w:ascii="仿宋_GB2312" w:eastAsia="仿宋_GB2312"/>
          <w:sz w:val="24"/>
        </w:rPr>
      </w:pPr>
      <w:r>
        <w:rPr>
          <w:rFonts w:hint="eastAsia" w:ascii="仿宋_GB2312" w:eastAsia="仿宋_GB2312"/>
          <w:sz w:val="24"/>
        </w:rPr>
        <w:t>注：可根据区域实际情况和专业（技能）方向取得1或2个证书。</w:t>
      </w:r>
    </w:p>
    <w:p>
      <w:pPr>
        <w:keepNext w:val="0"/>
        <w:keepLines w:val="0"/>
        <w:pageBreakBefore w:val="0"/>
        <w:widowControl/>
        <w:kinsoku/>
        <w:wordWrap/>
        <w:overflowPunct/>
        <w:topLinePunct w:val="0"/>
        <w:autoSpaceDE/>
        <w:autoSpaceDN/>
        <w:bidi w:val="0"/>
        <w:adjustRightInd/>
        <w:snapToGrid/>
        <w:ind w:firstLine="640" w:firstLineChars="200"/>
        <w:textAlignment w:val="auto"/>
        <w:outlineLvl w:val="9"/>
        <w:rPr>
          <w:rFonts w:ascii="黑体" w:hAnsi="黑体" w:eastAsia="黑体" w:cs="宋体"/>
          <w:bCs/>
          <w:szCs w:val="32"/>
        </w:rPr>
      </w:pPr>
      <w:r>
        <w:rPr>
          <w:rFonts w:hint="eastAsia" w:ascii="黑体" w:hAnsi="黑体" w:eastAsia="黑体" w:cs="宋体"/>
          <w:bCs/>
          <w:szCs w:val="32"/>
        </w:rPr>
        <w:t>五、培养目标与培养规格</w:t>
      </w:r>
    </w:p>
    <w:p>
      <w:pPr>
        <w:keepNext w:val="0"/>
        <w:keepLines w:val="0"/>
        <w:pageBreakBefore w:val="0"/>
        <w:widowControl/>
        <w:kinsoku/>
        <w:wordWrap/>
        <w:overflowPunct/>
        <w:topLinePunct w:val="0"/>
        <w:autoSpaceDE/>
        <w:autoSpaceDN/>
        <w:bidi w:val="0"/>
        <w:ind w:firstLine="643"/>
        <w:textAlignment w:val="auto"/>
        <w:rPr>
          <w:rFonts w:ascii="楷体" w:hAnsi="楷体" w:eastAsia="楷体" w:cs="楷体"/>
          <w:b w:val="0"/>
          <w:bCs w:val="0"/>
          <w:szCs w:val="32"/>
        </w:rPr>
      </w:pPr>
      <w:r>
        <w:rPr>
          <w:rFonts w:hint="eastAsia" w:ascii="楷体" w:hAnsi="楷体" w:eastAsia="楷体" w:cs="楷体"/>
          <w:b w:val="0"/>
          <w:bCs w:val="0"/>
          <w:szCs w:val="32"/>
        </w:rPr>
        <w:t>(一)培养目标</w:t>
      </w:r>
    </w:p>
    <w:p>
      <w:pPr>
        <w:keepNext w:val="0"/>
        <w:keepLines w:val="0"/>
        <w:pageBreakBefore w:val="0"/>
        <w:widowControl/>
        <w:kinsoku/>
        <w:wordWrap/>
        <w:overflowPunct/>
        <w:topLinePunct w:val="0"/>
        <w:autoSpaceDE/>
        <w:autoSpaceDN/>
        <w:bidi w:val="0"/>
        <w:ind w:firstLine="640"/>
        <w:textAlignment w:val="auto"/>
        <w:rPr>
          <w:rFonts w:ascii="仿宋_GB2312" w:hAnsi="仿宋" w:cs="宋体"/>
          <w:color w:val="000000"/>
          <w:szCs w:val="32"/>
        </w:rPr>
      </w:pPr>
      <w:r>
        <w:rPr>
          <w:rFonts w:hint="eastAsia" w:ascii="仿宋_GB2312" w:hAnsi="仿宋_GB2312" w:cs="仿宋_GB2312"/>
          <w:color w:val="000000"/>
          <w:szCs w:val="32"/>
        </w:rPr>
        <w:t>本专业以培养高素质技能型酒店服务人才为目标，以职业素养培养为核心，突出职业技能，通过“实景教学体验 ”向“创业体验”递进的校内运营实训和企业顶岗实习，培养具有鲜明专业特质、熟练掌握高星级饭店运营与管理专业对应专业知识和技能，熟悉餐饮企业运行规律，</w:t>
      </w:r>
      <w:r>
        <w:rPr>
          <w:rFonts w:hint="eastAsia" w:ascii="仿宋_GB2312" w:hAnsi="仿宋" w:cs="宋体"/>
          <w:color w:val="000000"/>
          <w:szCs w:val="32"/>
        </w:rPr>
        <w:t>具有一定创新创业能力，能够在酒店及相关服务领域多元发展的综合性人才。</w:t>
      </w:r>
    </w:p>
    <w:p>
      <w:pPr>
        <w:keepNext w:val="0"/>
        <w:keepLines w:val="0"/>
        <w:pageBreakBefore w:val="0"/>
        <w:widowControl/>
        <w:kinsoku/>
        <w:wordWrap/>
        <w:overflowPunct/>
        <w:topLinePunct w:val="0"/>
        <w:autoSpaceDE/>
        <w:autoSpaceDN/>
        <w:bidi w:val="0"/>
        <w:ind w:firstLine="518" w:firstLineChars="162"/>
        <w:textAlignment w:val="auto"/>
        <w:rPr>
          <w:rFonts w:ascii="仿宋" w:hAnsi="仿宋" w:eastAsia="仿宋" w:cs="仿宋"/>
          <w:b w:val="0"/>
          <w:bCs w:val="0"/>
          <w:szCs w:val="32"/>
        </w:rPr>
      </w:pPr>
      <w:r>
        <w:rPr>
          <w:rFonts w:hint="eastAsia" w:ascii="楷体" w:hAnsi="楷体" w:eastAsia="楷体" w:cs="楷体"/>
          <w:b w:val="0"/>
          <w:bCs w:val="0"/>
          <w:szCs w:val="32"/>
        </w:rPr>
        <w:t>(二)培养规格</w:t>
      </w:r>
    </w:p>
    <w:p>
      <w:pPr>
        <w:keepNext w:val="0"/>
        <w:keepLines w:val="0"/>
        <w:pageBreakBefore w:val="0"/>
        <w:widowControl/>
        <w:kinsoku/>
        <w:wordWrap/>
        <w:overflowPunct/>
        <w:topLinePunct w:val="0"/>
        <w:autoSpaceDE/>
        <w:autoSpaceDN/>
        <w:bidi w:val="0"/>
        <w:ind w:firstLine="627" w:firstLineChars="196"/>
        <w:textAlignment w:val="auto"/>
        <w:outlineLvl w:val="2"/>
        <w:rPr>
          <w:rFonts w:ascii="仿宋_GB2312" w:hAnsi="仿宋_GB2312" w:cs="仿宋_GB2312"/>
          <w:bCs/>
          <w:szCs w:val="32"/>
        </w:rPr>
      </w:pPr>
      <w:r>
        <w:rPr>
          <w:rFonts w:hint="eastAsia" w:ascii="仿宋_GB2312" w:hAnsi="仿宋_GB2312" w:cs="仿宋_GB2312"/>
          <w:bCs/>
          <w:szCs w:val="32"/>
        </w:rPr>
        <w:t>本专业毕业生应具有以下职业素养、专业知识和技能：</w:t>
      </w:r>
    </w:p>
    <w:p>
      <w:pPr>
        <w:keepNext w:val="0"/>
        <w:keepLines w:val="0"/>
        <w:pageBreakBefore w:val="0"/>
        <w:widowControl/>
        <w:kinsoku/>
        <w:wordWrap/>
        <w:overflowPunct/>
        <w:topLinePunct w:val="0"/>
        <w:autoSpaceDE/>
        <w:autoSpaceDN/>
        <w:bidi w:val="0"/>
        <w:ind w:firstLine="627" w:firstLineChars="196"/>
        <w:textAlignment w:val="auto"/>
        <w:outlineLvl w:val="2"/>
        <w:rPr>
          <w:rFonts w:hint="eastAsia" w:ascii="仿宋_GB2312" w:hAnsi="仿宋_GB2312" w:cs="仿宋_GB2312"/>
          <w:szCs w:val="32"/>
        </w:rPr>
      </w:pPr>
      <w:r>
        <w:rPr>
          <w:rFonts w:hint="eastAsia" w:ascii="仿宋_GB2312" w:hAnsi="仿宋_GB2312" w:cs="仿宋_GB2312"/>
          <w:szCs w:val="32"/>
        </w:rPr>
        <w:t>1、职业素养</w:t>
      </w:r>
    </w:p>
    <w:p>
      <w:pPr>
        <w:keepNext w:val="0"/>
        <w:keepLines w:val="0"/>
        <w:pageBreakBefore w:val="0"/>
        <w:widowControl/>
        <w:kinsoku/>
        <w:wordWrap/>
        <w:overflowPunct/>
        <w:topLinePunct w:val="0"/>
        <w:autoSpaceDE/>
        <w:autoSpaceDN/>
        <w:bidi w:val="0"/>
        <w:ind w:firstLine="627" w:firstLineChars="196"/>
        <w:textAlignment w:val="auto"/>
        <w:outlineLvl w:val="2"/>
        <w:rPr>
          <w:rFonts w:ascii="仿宋_GB2312" w:hAnsi="仿宋_GB2312" w:cs="仿宋_GB2312"/>
          <w:szCs w:val="32"/>
        </w:rPr>
      </w:pPr>
      <w:r>
        <w:rPr>
          <w:rFonts w:hint="eastAsia" w:ascii="仿宋_GB2312" w:hAnsi="仿宋_GB2312" w:cs="仿宋_GB2312"/>
          <w:szCs w:val="32"/>
        </w:rPr>
        <w:t>（1）具有良好的职业道德，能自觉遵守行业法规、规范和企业规章制度。</w:t>
      </w:r>
    </w:p>
    <w:p>
      <w:pPr>
        <w:keepNext w:val="0"/>
        <w:keepLines w:val="0"/>
        <w:pageBreakBefore w:val="0"/>
        <w:widowControl/>
        <w:kinsoku/>
        <w:wordWrap/>
        <w:overflowPunct/>
        <w:topLinePunct w:val="0"/>
        <w:autoSpaceDE/>
        <w:autoSpaceDN/>
        <w:bidi w:val="0"/>
        <w:textAlignment w:val="auto"/>
        <w:rPr>
          <w:rFonts w:ascii="仿宋_GB2312" w:hAnsi="仿宋_GB2312" w:cs="仿宋_GB2312"/>
          <w:szCs w:val="32"/>
        </w:rPr>
      </w:pPr>
      <w:r>
        <w:rPr>
          <w:rFonts w:hint="eastAsia" w:ascii="仿宋_GB2312" w:hAnsi="仿宋_GB2312" w:cs="仿宋_GB2312"/>
          <w:szCs w:val="32"/>
        </w:rPr>
        <w:t>（2）具备主动、热情、周到、甘于奉献的服务意识。</w:t>
      </w:r>
    </w:p>
    <w:p>
      <w:pPr>
        <w:keepNext w:val="0"/>
        <w:keepLines w:val="0"/>
        <w:pageBreakBefore w:val="0"/>
        <w:widowControl/>
        <w:kinsoku/>
        <w:wordWrap/>
        <w:overflowPunct/>
        <w:topLinePunct w:val="0"/>
        <w:autoSpaceDE/>
        <w:autoSpaceDN/>
        <w:bidi w:val="0"/>
        <w:textAlignment w:val="auto"/>
        <w:rPr>
          <w:rFonts w:ascii="仿宋_GB2312" w:hAnsi="仿宋_GB2312" w:cs="仿宋_GB2312"/>
          <w:szCs w:val="32"/>
        </w:rPr>
      </w:pPr>
      <w:r>
        <w:rPr>
          <w:rFonts w:hint="eastAsia" w:ascii="仿宋_GB2312" w:hAnsi="仿宋_GB2312" w:cs="仿宋_GB2312"/>
          <w:szCs w:val="32"/>
        </w:rPr>
        <w:t>（3）具有诚实守信、忠于职守、爱岗敬业的职业精神。</w:t>
      </w:r>
    </w:p>
    <w:p>
      <w:pPr>
        <w:keepNext w:val="0"/>
        <w:keepLines w:val="0"/>
        <w:pageBreakBefore w:val="0"/>
        <w:widowControl/>
        <w:kinsoku/>
        <w:wordWrap/>
        <w:overflowPunct/>
        <w:topLinePunct w:val="0"/>
        <w:autoSpaceDE/>
        <w:autoSpaceDN/>
        <w:bidi w:val="0"/>
        <w:textAlignment w:val="auto"/>
        <w:rPr>
          <w:rFonts w:ascii="仿宋_GB2312" w:hAnsi="仿宋_GB2312" w:cs="仿宋_GB2312"/>
          <w:szCs w:val="32"/>
        </w:rPr>
      </w:pPr>
      <w:r>
        <w:rPr>
          <w:rFonts w:hint="eastAsia" w:ascii="仿宋_GB2312" w:hAnsi="仿宋_GB2312" w:cs="仿宋_GB2312"/>
          <w:szCs w:val="32"/>
        </w:rPr>
        <w:t>（4）具有健康的体魄，良好的心理承受能力和团队协作精神。</w:t>
      </w:r>
    </w:p>
    <w:p>
      <w:pPr>
        <w:keepNext w:val="0"/>
        <w:keepLines w:val="0"/>
        <w:pageBreakBefore w:val="0"/>
        <w:widowControl/>
        <w:kinsoku/>
        <w:wordWrap/>
        <w:overflowPunct/>
        <w:topLinePunct w:val="0"/>
        <w:autoSpaceDE/>
        <w:autoSpaceDN/>
        <w:bidi w:val="0"/>
        <w:textAlignment w:val="auto"/>
        <w:rPr>
          <w:rFonts w:ascii="仿宋_GB2312" w:hAnsi="仿宋_GB2312" w:cs="仿宋_GB2312"/>
          <w:szCs w:val="32"/>
        </w:rPr>
      </w:pPr>
      <w:r>
        <w:rPr>
          <w:rFonts w:hint="eastAsia" w:ascii="仿宋_GB2312" w:hAnsi="仿宋_GB2312" w:cs="仿宋_GB2312"/>
          <w:szCs w:val="32"/>
        </w:rPr>
        <w:t>（5）乐于与人交往，具有人际交流沟通能力和团队精神。</w:t>
      </w:r>
    </w:p>
    <w:p>
      <w:pPr>
        <w:keepNext w:val="0"/>
        <w:keepLines w:val="0"/>
        <w:pageBreakBefore w:val="0"/>
        <w:widowControl/>
        <w:kinsoku/>
        <w:wordWrap/>
        <w:overflowPunct/>
        <w:topLinePunct w:val="0"/>
        <w:autoSpaceDE/>
        <w:autoSpaceDN/>
        <w:bidi w:val="0"/>
        <w:textAlignment w:val="auto"/>
        <w:rPr>
          <w:rFonts w:ascii="仿宋_GB2312" w:hAnsi="仿宋_GB2312" w:cs="仿宋_GB2312"/>
          <w:szCs w:val="32"/>
        </w:rPr>
      </w:pPr>
      <w:r>
        <w:rPr>
          <w:rFonts w:hint="eastAsia" w:ascii="仿宋_GB2312" w:hAnsi="仿宋_GB2312" w:cs="仿宋_GB2312"/>
          <w:szCs w:val="32"/>
        </w:rPr>
        <w:t>（6）遵守饭店行业规范，具有良好的礼仪素养、优雅的形象气质。</w:t>
      </w:r>
    </w:p>
    <w:p>
      <w:pPr>
        <w:keepNext w:val="0"/>
        <w:keepLines w:val="0"/>
        <w:pageBreakBefore w:val="0"/>
        <w:widowControl/>
        <w:kinsoku/>
        <w:wordWrap/>
        <w:overflowPunct/>
        <w:topLinePunct w:val="0"/>
        <w:autoSpaceDE/>
        <w:autoSpaceDN/>
        <w:bidi w:val="0"/>
        <w:textAlignment w:val="auto"/>
        <w:rPr>
          <w:rFonts w:ascii="仿宋_GB2312" w:hAnsi="仿宋_GB2312" w:cs="仿宋_GB2312"/>
          <w:szCs w:val="32"/>
        </w:rPr>
      </w:pPr>
      <w:r>
        <w:rPr>
          <w:rFonts w:hint="eastAsia" w:ascii="仿宋_GB2312" w:hAnsi="仿宋_GB2312" w:cs="仿宋_GB2312"/>
          <w:szCs w:val="32"/>
        </w:rPr>
        <w:t>（7）具有节约资源、倡导绿色消费的意识。</w:t>
      </w:r>
    </w:p>
    <w:p>
      <w:pPr>
        <w:keepNext w:val="0"/>
        <w:keepLines w:val="0"/>
        <w:pageBreakBefore w:val="0"/>
        <w:widowControl/>
        <w:kinsoku/>
        <w:wordWrap/>
        <w:overflowPunct/>
        <w:topLinePunct w:val="0"/>
        <w:autoSpaceDE/>
        <w:autoSpaceDN/>
        <w:bidi w:val="0"/>
        <w:textAlignment w:val="auto"/>
        <w:rPr>
          <w:rFonts w:hint="eastAsia" w:ascii="仿宋_GB2312" w:hAnsi="仿宋_GB2312" w:eastAsia="仿宋_GB2312" w:cs="仿宋_GB2312"/>
          <w:szCs w:val="32"/>
          <w:lang w:eastAsia="zh-CN"/>
        </w:rPr>
      </w:pPr>
      <w:r>
        <w:rPr>
          <w:rFonts w:hint="eastAsia" w:ascii="仿宋_GB2312" w:hAnsi="仿宋_GB2312" w:cs="仿宋_GB2312"/>
          <w:szCs w:val="32"/>
        </w:rPr>
        <w:t>（8）具备适应行业变化、在饭店职业道路自我提升的潜质</w:t>
      </w:r>
      <w:r>
        <w:rPr>
          <w:rFonts w:hint="eastAsia" w:ascii="仿宋_GB2312" w:hAnsi="仿宋_GB2312" w:cs="仿宋_GB2312"/>
          <w:szCs w:val="32"/>
          <w:lang w:eastAsia="zh-CN"/>
        </w:rPr>
        <w:t>。</w:t>
      </w:r>
    </w:p>
    <w:p>
      <w:pPr>
        <w:keepNext w:val="0"/>
        <w:keepLines w:val="0"/>
        <w:pageBreakBefore w:val="0"/>
        <w:widowControl/>
        <w:kinsoku/>
        <w:wordWrap/>
        <w:overflowPunct/>
        <w:topLinePunct w:val="0"/>
        <w:autoSpaceDE/>
        <w:autoSpaceDN/>
        <w:bidi w:val="0"/>
        <w:ind w:firstLine="640"/>
        <w:textAlignment w:val="auto"/>
        <w:outlineLvl w:val="2"/>
        <w:rPr>
          <w:rFonts w:ascii="仿宋_GB2312" w:hAnsi="仿宋_GB2312" w:cs="仿宋_GB2312"/>
          <w:szCs w:val="32"/>
        </w:rPr>
      </w:pPr>
      <w:r>
        <w:rPr>
          <w:rFonts w:hint="eastAsia" w:ascii="仿宋_GB2312" w:hAnsi="仿宋_GB2312" w:cs="仿宋_GB2312"/>
          <w:szCs w:val="32"/>
        </w:rPr>
        <w:t>2、专业知识和技能</w:t>
      </w:r>
    </w:p>
    <w:p>
      <w:pPr>
        <w:keepNext w:val="0"/>
        <w:keepLines w:val="0"/>
        <w:pageBreakBefore w:val="0"/>
        <w:widowControl/>
        <w:kinsoku/>
        <w:wordWrap/>
        <w:overflowPunct/>
        <w:topLinePunct w:val="0"/>
        <w:autoSpaceDE/>
        <w:autoSpaceDN/>
        <w:bidi w:val="0"/>
        <w:ind w:firstLine="640"/>
        <w:textAlignment w:val="auto"/>
        <w:rPr>
          <w:rFonts w:ascii="仿宋_GB2312" w:hAnsi="仿宋_GB2312" w:cs="仿宋_GB2312"/>
          <w:bCs/>
          <w:szCs w:val="32"/>
        </w:rPr>
      </w:pPr>
      <w:r>
        <w:rPr>
          <w:rFonts w:hint="eastAsia" w:ascii="仿宋_GB2312" w:hAnsi="仿宋_GB2312" w:cs="仿宋_GB2312"/>
          <w:bCs/>
          <w:szCs w:val="32"/>
        </w:rPr>
        <w:t>（1）能够识别高星饭店各种产品，熟悉各部门分工，能运用主要服务用语。</w:t>
      </w:r>
    </w:p>
    <w:p>
      <w:pPr>
        <w:keepNext w:val="0"/>
        <w:keepLines w:val="0"/>
        <w:pageBreakBefore w:val="0"/>
        <w:widowControl/>
        <w:kinsoku/>
        <w:wordWrap/>
        <w:overflowPunct/>
        <w:topLinePunct w:val="0"/>
        <w:autoSpaceDE/>
        <w:autoSpaceDN/>
        <w:bidi w:val="0"/>
        <w:ind w:firstLine="640"/>
        <w:textAlignment w:val="auto"/>
        <w:rPr>
          <w:rFonts w:ascii="仿宋_GB2312" w:hAnsi="仿宋_GB2312" w:cs="仿宋_GB2312"/>
          <w:color w:val="000000"/>
          <w:szCs w:val="32"/>
        </w:rPr>
      </w:pPr>
      <w:r>
        <w:rPr>
          <w:rFonts w:hint="eastAsia" w:ascii="仿宋_GB2312" w:hAnsi="仿宋_GB2312" w:cs="仿宋_GB2312"/>
          <w:bCs/>
          <w:szCs w:val="32"/>
        </w:rPr>
        <w:t>（2）熟悉</w:t>
      </w:r>
      <w:r>
        <w:rPr>
          <w:rFonts w:hint="eastAsia" w:ascii="仿宋_GB2312" w:hAnsi="仿宋_GB2312" w:cs="仿宋_GB2312"/>
          <w:color w:val="000000"/>
          <w:szCs w:val="32"/>
        </w:rPr>
        <w:t>高星级饭店前厅、餐饮、客房、康乐等部门的工作流程并掌握相应服务技能。</w:t>
      </w:r>
    </w:p>
    <w:p>
      <w:pPr>
        <w:keepNext w:val="0"/>
        <w:keepLines w:val="0"/>
        <w:pageBreakBefore w:val="0"/>
        <w:widowControl/>
        <w:kinsoku/>
        <w:wordWrap/>
        <w:overflowPunct/>
        <w:topLinePunct w:val="0"/>
        <w:autoSpaceDE/>
        <w:autoSpaceDN/>
        <w:bidi w:val="0"/>
        <w:ind w:firstLine="640"/>
        <w:jc w:val="left"/>
        <w:textAlignment w:val="auto"/>
        <w:rPr>
          <w:rFonts w:ascii="仿宋_GB2312" w:hAnsi="仿宋_GB2312" w:cs="仿宋_GB2312"/>
          <w:bCs/>
          <w:szCs w:val="32"/>
        </w:rPr>
      </w:pPr>
      <w:r>
        <w:rPr>
          <w:rFonts w:hint="eastAsia" w:ascii="仿宋_GB2312" w:hAnsi="仿宋_GB2312" w:cs="仿宋_GB2312"/>
          <w:bCs/>
          <w:szCs w:val="32"/>
        </w:rPr>
        <w:t>（3）能参与高星级饭店前厅、餐饮、客房、康乐等部门服务接待与运营，能娴熟地完成住宿、餐饮、会议等服务项目工作。</w:t>
      </w:r>
    </w:p>
    <w:p>
      <w:pPr>
        <w:keepNext w:val="0"/>
        <w:keepLines w:val="0"/>
        <w:pageBreakBefore w:val="0"/>
        <w:widowControl/>
        <w:kinsoku/>
        <w:wordWrap/>
        <w:overflowPunct/>
        <w:topLinePunct w:val="0"/>
        <w:autoSpaceDE/>
        <w:autoSpaceDN/>
        <w:bidi w:val="0"/>
        <w:ind w:firstLine="640"/>
        <w:jc w:val="left"/>
        <w:textAlignment w:val="auto"/>
        <w:rPr>
          <w:rFonts w:ascii="仿宋_GB2312" w:hAnsi="仿宋_GB2312" w:cs="仿宋_GB2312"/>
          <w:color w:val="000000"/>
          <w:szCs w:val="32"/>
        </w:rPr>
      </w:pPr>
      <w:r>
        <w:rPr>
          <w:rFonts w:hint="eastAsia" w:ascii="仿宋_GB2312" w:hAnsi="仿宋_GB2312" w:cs="仿宋_GB2312"/>
          <w:color w:val="000000"/>
          <w:szCs w:val="32"/>
        </w:rPr>
        <w:t>（4）能够处理饭店服务、运营与管理中出现的常规及一般非常规问题，能应对各种突发状况。</w:t>
      </w:r>
    </w:p>
    <w:p>
      <w:pPr>
        <w:keepNext w:val="0"/>
        <w:keepLines w:val="0"/>
        <w:pageBreakBefore w:val="0"/>
        <w:widowControl/>
        <w:kinsoku/>
        <w:wordWrap/>
        <w:overflowPunct/>
        <w:topLinePunct w:val="0"/>
        <w:autoSpaceDE/>
        <w:autoSpaceDN/>
        <w:bidi w:val="0"/>
        <w:ind w:firstLine="640"/>
        <w:jc w:val="left"/>
        <w:textAlignment w:val="auto"/>
        <w:rPr>
          <w:rFonts w:ascii="仿宋_GB2312" w:hAnsi="仿宋_GB2312" w:cs="仿宋_GB2312"/>
          <w:color w:val="000000"/>
          <w:szCs w:val="32"/>
        </w:rPr>
      </w:pPr>
      <w:r>
        <w:rPr>
          <w:rFonts w:hint="eastAsia" w:ascii="仿宋_GB2312" w:hAnsi="仿宋_GB2312" w:cs="仿宋_GB2312"/>
          <w:color w:val="000000"/>
          <w:szCs w:val="32"/>
        </w:rPr>
        <w:t>（5）具有良好的语言表达能力和沟能技巧。</w:t>
      </w:r>
    </w:p>
    <w:p>
      <w:pPr>
        <w:keepNext w:val="0"/>
        <w:keepLines w:val="0"/>
        <w:pageBreakBefore w:val="0"/>
        <w:widowControl/>
        <w:kinsoku/>
        <w:wordWrap/>
        <w:overflowPunct/>
        <w:topLinePunct w:val="0"/>
        <w:autoSpaceDE/>
        <w:autoSpaceDN/>
        <w:bidi w:val="0"/>
        <w:ind w:firstLine="640"/>
        <w:jc w:val="left"/>
        <w:textAlignment w:val="auto"/>
        <w:rPr>
          <w:rFonts w:ascii="仿宋_GB2312" w:hAnsi="仿宋_GB2312" w:cs="仿宋_GB2312"/>
          <w:color w:val="000000"/>
          <w:szCs w:val="32"/>
        </w:rPr>
      </w:pPr>
      <w:r>
        <w:rPr>
          <w:rFonts w:hint="eastAsia" w:ascii="仿宋_GB2312" w:hAnsi="仿宋_GB2312" w:cs="仿宋_GB2312"/>
          <w:color w:val="000000"/>
          <w:szCs w:val="32"/>
        </w:rPr>
        <w:t>（6）了解有关方针政策、法律法规，能以之维护宾客、饭店和自身利益。</w:t>
      </w:r>
    </w:p>
    <w:p>
      <w:pPr>
        <w:keepNext w:val="0"/>
        <w:keepLines w:val="0"/>
        <w:pageBreakBefore w:val="0"/>
        <w:widowControl/>
        <w:kinsoku/>
        <w:wordWrap/>
        <w:overflowPunct/>
        <w:topLinePunct w:val="0"/>
        <w:autoSpaceDE/>
        <w:autoSpaceDN/>
        <w:bidi w:val="0"/>
        <w:ind w:firstLine="640"/>
        <w:jc w:val="left"/>
        <w:textAlignment w:val="auto"/>
        <w:rPr>
          <w:rFonts w:ascii="仿宋_GB2312" w:hAnsi="仿宋_GB2312" w:cs="仿宋_GB2312"/>
          <w:color w:val="000000"/>
          <w:szCs w:val="32"/>
        </w:rPr>
      </w:pPr>
      <w:r>
        <w:rPr>
          <w:rFonts w:hint="eastAsia" w:ascii="仿宋_GB2312" w:hAnsi="仿宋_GB2312" w:cs="仿宋_GB2312"/>
          <w:color w:val="000000"/>
          <w:szCs w:val="32"/>
        </w:rPr>
        <w:t>（7）能熟练使用饭店信息管理系统、应用办公等软件对客服务，处理相关电子资料。</w:t>
      </w:r>
    </w:p>
    <w:p>
      <w:pPr>
        <w:keepNext w:val="0"/>
        <w:keepLines w:val="0"/>
        <w:pageBreakBefore w:val="0"/>
        <w:widowControl/>
        <w:kinsoku/>
        <w:wordWrap/>
        <w:overflowPunct/>
        <w:topLinePunct w:val="0"/>
        <w:autoSpaceDE/>
        <w:autoSpaceDN/>
        <w:bidi w:val="0"/>
        <w:ind w:firstLine="640"/>
        <w:jc w:val="left"/>
        <w:textAlignment w:val="auto"/>
        <w:rPr>
          <w:rFonts w:ascii="仿宋_GB2312" w:hAnsi="仿宋_GB2312" w:cs="仿宋_GB2312"/>
          <w:color w:val="000000"/>
          <w:szCs w:val="32"/>
        </w:rPr>
      </w:pPr>
      <w:r>
        <w:rPr>
          <w:rFonts w:hint="eastAsia" w:ascii="仿宋_GB2312" w:hAnsi="仿宋_GB2312" w:cs="仿宋_GB2312"/>
          <w:color w:val="000000"/>
          <w:szCs w:val="32"/>
        </w:rPr>
        <w:t>（8）能把握现代服务业发展趋势，能创造性地开展服务工作，满足宾客个性化的要求。</w:t>
      </w:r>
    </w:p>
    <w:p>
      <w:pPr>
        <w:keepNext w:val="0"/>
        <w:keepLines w:val="0"/>
        <w:pageBreakBefore w:val="0"/>
        <w:widowControl/>
        <w:kinsoku/>
        <w:wordWrap/>
        <w:overflowPunct/>
        <w:topLinePunct w:val="0"/>
        <w:autoSpaceDE/>
        <w:autoSpaceDN/>
        <w:bidi w:val="0"/>
        <w:ind w:firstLine="643"/>
        <w:textAlignment w:val="auto"/>
        <w:rPr>
          <w:rFonts w:ascii="仿宋_GB2312" w:hAnsi="仿宋"/>
          <w:b w:val="0"/>
          <w:bCs w:val="0"/>
          <w:szCs w:val="32"/>
        </w:rPr>
      </w:pPr>
      <w:r>
        <w:rPr>
          <w:rFonts w:hint="eastAsia" w:ascii="仿宋_GB2312" w:hAnsi="仿宋"/>
          <w:b w:val="0"/>
          <w:bCs w:val="0"/>
          <w:szCs w:val="32"/>
        </w:rPr>
        <w:t>专业技能方向1：酒吧、西餐厅服务</w:t>
      </w:r>
    </w:p>
    <w:p>
      <w:pPr>
        <w:keepNext w:val="0"/>
        <w:keepLines w:val="0"/>
        <w:pageBreakBefore w:val="0"/>
        <w:widowControl/>
        <w:kinsoku/>
        <w:wordWrap/>
        <w:overflowPunct/>
        <w:topLinePunct w:val="0"/>
        <w:autoSpaceDE/>
        <w:autoSpaceDN/>
        <w:bidi w:val="0"/>
        <w:ind w:firstLine="640"/>
        <w:textAlignment w:val="auto"/>
        <w:rPr>
          <w:rFonts w:ascii="仿宋_GB2312" w:hAnsi="仿宋"/>
          <w:b/>
          <w:bCs/>
          <w:szCs w:val="32"/>
        </w:rPr>
      </w:pPr>
      <w:r>
        <w:rPr>
          <w:rFonts w:hint="eastAsia" w:ascii="仿宋_GB2312" w:hAnsi="仿宋"/>
          <w:szCs w:val="32"/>
        </w:rPr>
        <w:t>（1）了解咖啡、酒水基础知识、酒吧及西餐厅设计、服务、经营、管理等方面的知识。</w:t>
      </w:r>
    </w:p>
    <w:p>
      <w:pPr>
        <w:keepNext w:val="0"/>
        <w:keepLines w:val="0"/>
        <w:pageBreakBefore w:val="0"/>
        <w:widowControl/>
        <w:kinsoku/>
        <w:wordWrap/>
        <w:overflowPunct/>
        <w:topLinePunct w:val="0"/>
        <w:autoSpaceDE/>
        <w:autoSpaceDN/>
        <w:bidi w:val="0"/>
        <w:ind w:firstLine="640"/>
        <w:textAlignment w:val="auto"/>
        <w:rPr>
          <w:rFonts w:ascii="仿宋_GB2312" w:hAnsi="仿宋"/>
          <w:b/>
          <w:bCs/>
          <w:szCs w:val="32"/>
        </w:rPr>
      </w:pPr>
      <w:r>
        <w:rPr>
          <w:rFonts w:hint="eastAsia" w:ascii="仿宋_GB2312" w:hAnsi="仿宋"/>
          <w:szCs w:val="32"/>
        </w:rPr>
        <w:t>（2）掌握调酒的基本技巧和方法，能够胜任调酒师岗位。</w:t>
      </w:r>
    </w:p>
    <w:p>
      <w:pPr>
        <w:keepNext w:val="0"/>
        <w:keepLines w:val="0"/>
        <w:pageBreakBefore w:val="0"/>
        <w:widowControl/>
        <w:kinsoku/>
        <w:wordWrap/>
        <w:overflowPunct/>
        <w:topLinePunct w:val="0"/>
        <w:autoSpaceDE/>
        <w:autoSpaceDN/>
        <w:bidi w:val="0"/>
        <w:ind w:firstLine="640"/>
        <w:textAlignment w:val="auto"/>
        <w:rPr>
          <w:rFonts w:ascii="仿宋_GB2312" w:hAnsi="仿宋"/>
          <w:b/>
          <w:bCs/>
          <w:szCs w:val="32"/>
        </w:rPr>
      </w:pPr>
      <w:r>
        <w:rPr>
          <w:rFonts w:hint="eastAsia" w:ascii="仿宋_GB2312" w:hAnsi="仿宋"/>
          <w:bCs/>
          <w:szCs w:val="32"/>
        </w:rPr>
        <w:t>（3）</w:t>
      </w:r>
      <w:r>
        <w:rPr>
          <w:rFonts w:hint="eastAsia" w:ascii="仿宋_GB2312" w:hAnsi="仿宋"/>
          <w:szCs w:val="32"/>
        </w:rPr>
        <w:t>能够提供专业的酒水服务，能够胜任葡萄酒侍师岗位。</w:t>
      </w:r>
    </w:p>
    <w:p>
      <w:pPr>
        <w:keepNext w:val="0"/>
        <w:keepLines w:val="0"/>
        <w:pageBreakBefore w:val="0"/>
        <w:widowControl/>
        <w:kinsoku/>
        <w:wordWrap/>
        <w:overflowPunct/>
        <w:topLinePunct w:val="0"/>
        <w:autoSpaceDE/>
        <w:autoSpaceDN/>
        <w:bidi w:val="0"/>
        <w:ind w:firstLine="643"/>
        <w:textAlignment w:val="auto"/>
        <w:rPr>
          <w:rFonts w:ascii="仿宋_GB2312" w:hAnsi="仿宋"/>
          <w:szCs w:val="32"/>
        </w:rPr>
      </w:pPr>
      <w:r>
        <w:rPr>
          <w:rFonts w:hint="eastAsia" w:ascii="仿宋_GB2312" w:hAnsi="仿宋"/>
          <w:bCs/>
          <w:szCs w:val="32"/>
        </w:rPr>
        <w:t>（4）</w:t>
      </w:r>
      <w:r>
        <w:rPr>
          <w:rFonts w:hint="eastAsia" w:ascii="仿宋_GB2312" w:hAnsi="仿宋"/>
          <w:szCs w:val="32"/>
        </w:rPr>
        <w:t>掌握咖啡制作技术，能够胜任咖啡师岗位。</w:t>
      </w:r>
    </w:p>
    <w:p>
      <w:pPr>
        <w:keepNext w:val="0"/>
        <w:keepLines w:val="0"/>
        <w:pageBreakBefore w:val="0"/>
        <w:widowControl/>
        <w:kinsoku/>
        <w:wordWrap/>
        <w:overflowPunct/>
        <w:topLinePunct w:val="0"/>
        <w:autoSpaceDE/>
        <w:autoSpaceDN/>
        <w:bidi w:val="0"/>
        <w:ind w:firstLine="643"/>
        <w:textAlignment w:val="auto"/>
        <w:rPr>
          <w:rFonts w:ascii="仿宋_GB2312" w:hAnsi="仿宋"/>
          <w:b w:val="0"/>
          <w:bCs w:val="0"/>
          <w:szCs w:val="32"/>
        </w:rPr>
      </w:pPr>
      <w:r>
        <w:rPr>
          <w:rFonts w:hint="eastAsia" w:ascii="仿宋_GB2312" w:hAnsi="仿宋"/>
          <w:b w:val="0"/>
          <w:bCs w:val="0"/>
          <w:szCs w:val="32"/>
        </w:rPr>
        <w:t>专业技能方向2：茶事服务</w:t>
      </w:r>
    </w:p>
    <w:p>
      <w:pPr>
        <w:keepNext w:val="0"/>
        <w:keepLines w:val="0"/>
        <w:pageBreakBefore w:val="0"/>
        <w:widowControl/>
        <w:kinsoku/>
        <w:wordWrap/>
        <w:overflowPunct/>
        <w:topLinePunct w:val="0"/>
        <w:autoSpaceDE/>
        <w:autoSpaceDN/>
        <w:bidi w:val="0"/>
        <w:ind w:firstLine="640"/>
        <w:textAlignment w:val="auto"/>
        <w:rPr>
          <w:rFonts w:ascii="仿宋_GB2312" w:hAnsi="仿宋"/>
          <w:szCs w:val="32"/>
        </w:rPr>
      </w:pPr>
      <w:r>
        <w:rPr>
          <w:rFonts w:hint="eastAsia" w:ascii="仿宋_GB2312" w:hAnsi="仿宋"/>
          <w:szCs w:val="32"/>
        </w:rPr>
        <w:t>（1）</w:t>
      </w:r>
      <w:r>
        <w:rPr>
          <w:rFonts w:hint="eastAsia" w:ascii="仿宋_GB2312" w:hAnsi="仿宋"/>
          <w:szCs w:val="32"/>
          <w:shd w:val="clear" w:color="auto" w:fill="FFFFFF"/>
        </w:rPr>
        <w:t>了解茶艺基本概念，茶艺美学，茶叶冲泡技艺等方面的基本知识与技能</w:t>
      </w:r>
      <w:r>
        <w:rPr>
          <w:rFonts w:hint="eastAsia" w:ascii="仿宋_GB2312" w:hAnsi="仿宋"/>
          <w:szCs w:val="32"/>
        </w:rPr>
        <w:t>。</w:t>
      </w:r>
    </w:p>
    <w:p>
      <w:pPr>
        <w:keepNext w:val="0"/>
        <w:keepLines w:val="0"/>
        <w:pageBreakBefore w:val="0"/>
        <w:widowControl/>
        <w:kinsoku/>
        <w:wordWrap/>
        <w:overflowPunct/>
        <w:topLinePunct w:val="0"/>
        <w:autoSpaceDE/>
        <w:autoSpaceDN/>
        <w:bidi w:val="0"/>
        <w:ind w:firstLine="640"/>
        <w:textAlignment w:val="auto"/>
        <w:rPr>
          <w:rFonts w:ascii="仿宋_GB2312" w:hAnsi="仿宋"/>
          <w:szCs w:val="32"/>
        </w:rPr>
      </w:pPr>
      <w:r>
        <w:rPr>
          <w:rFonts w:hint="eastAsia" w:ascii="仿宋_GB2312" w:hAnsi="仿宋"/>
          <w:szCs w:val="32"/>
        </w:rPr>
        <w:t>（2）</w:t>
      </w:r>
      <w:r>
        <w:rPr>
          <w:rFonts w:hint="eastAsia" w:ascii="仿宋_GB2312" w:hAnsi="仿宋"/>
          <w:szCs w:val="32"/>
          <w:shd w:val="clear" w:color="auto" w:fill="FFFFFF"/>
        </w:rPr>
        <w:t>掌握茶叶冲泡技艺，培养茶艺美学意识。</w:t>
      </w:r>
    </w:p>
    <w:p>
      <w:pPr>
        <w:keepNext w:val="0"/>
        <w:keepLines w:val="0"/>
        <w:pageBreakBefore w:val="0"/>
        <w:widowControl/>
        <w:kinsoku/>
        <w:wordWrap/>
        <w:overflowPunct/>
        <w:topLinePunct w:val="0"/>
        <w:autoSpaceDE/>
        <w:autoSpaceDN/>
        <w:bidi w:val="0"/>
        <w:ind w:firstLine="640"/>
        <w:textAlignment w:val="auto"/>
        <w:rPr>
          <w:rFonts w:ascii="仿宋_GB2312" w:hAnsi="仿宋"/>
          <w:szCs w:val="32"/>
        </w:rPr>
      </w:pPr>
      <w:r>
        <w:rPr>
          <w:rFonts w:hint="eastAsia" w:ascii="仿宋_GB2312" w:hAnsi="仿宋"/>
          <w:szCs w:val="32"/>
        </w:rPr>
        <w:t>（3）具备处理茶艺服务工作中常规问题和突发事件的能力。</w:t>
      </w:r>
    </w:p>
    <w:p>
      <w:pPr>
        <w:keepNext w:val="0"/>
        <w:keepLines w:val="0"/>
        <w:pageBreakBefore w:val="0"/>
        <w:widowControl/>
        <w:kinsoku/>
        <w:wordWrap/>
        <w:overflowPunct/>
        <w:topLinePunct w:val="0"/>
        <w:autoSpaceDE/>
        <w:autoSpaceDN/>
        <w:bidi w:val="0"/>
        <w:ind w:firstLine="640"/>
        <w:textAlignment w:val="auto"/>
        <w:rPr>
          <w:rFonts w:ascii="仿宋_GB2312" w:hAnsi="仿宋"/>
          <w:szCs w:val="32"/>
        </w:rPr>
      </w:pPr>
      <w:r>
        <w:rPr>
          <w:rFonts w:hint="eastAsia" w:ascii="仿宋_GB2312" w:hAnsi="仿宋"/>
          <w:szCs w:val="32"/>
        </w:rPr>
        <w:t>（4）能把握现代茶艺营销趋势，能创造性地开展销售服务，满足宾客个性化的要求。</w:t>
      </w:r>
    </w:p>
    <w:p>
      <w:pPr>
        <w:keepNext w:val="0"/>
        <w:keepLines w:val="0"/>
        <w:pageBreakBefore w:val="0"/>
        <w:widowControl/>
        <w:kinsoku/>
        <w:wordWrap/>
        <w:overflowPunct/>
        <w:topLinePunct w:val="0"/>
        <w:autoSpaceDE/>
        <w:autoSpaceDN/>
        <w:bidi w:val="0"/>
        <w:adjustRightInd w:val="0"/>
        <w:snapToGrid w:val="0"/>
        <w:jc w:val="left"/>
        <w:textAlignment w:val="auto"/>
        <w:rPr>
          <w:rFonts w:ascii="黑体" w:hAnsi="黑体" w:eastAsia="黑体" w:cs="黑体"/>
          <w:color w:val="000000"/>
          <w:szCs w:val="32"/>
        </w:rPr>
      </w:pPr>
      <w:r>
        <w:rPr>
          <w:rFonts w:hint="eastAsia" w:ascii="黑体" w:hAnsi="黑体" w:eastAsia="黑体" w:cs="黑体"/>
          <w:bCs/>
          <w:szCs w:val="32"/>
        </w:rPr>
        <w:t>六、课程设置及要求</w:t>
      </w:r>
    </w:p>
    <w:p>
      <w:pPr>
        <w:keepNext w:val="0"/>
        <w:keepLines w:val="0"/>
        <w:pageBreakBefore w:val="0"/>
        <w:widowControl/>
        <w:kinsoku/>
        <w:wordWrap/>
        <w:overflowPunct/>
        <w:topLinePunct w:val="0"/>
        <w:autoSpaceDE/>
        <w:autoSpaceDN/>
        <w:bidi w:val="0"/>
        <w:adjustRightInd w:val="0"/>
        <w:snapToGrid w:val="0"/>
        <w:ind w:left="0" w:leftChars="0" w:firstLine="640" w:firstLineChars="200"/>
        <w:jc w:val="left"/>
        <w:textAlignment w:val="auto"/>
        <w:rPr>
          <w:rFonts w:ascii="仿宋_GB2312" w:hAnsi="仿宋_GB2312" w:cs="仿宋_GB2312"/>
          <w:color w:val="000000"/>
          <w:szCs w:val="32"/>
        </w:rPr>
      </w:pPr>
      <w:r>
        <w:rPr>
          <w:rFonts w:hint="eastAsia" w:ascii="仿宋_GB2312" w:hAnsi="仿宋_GB2312" w:cs="仿宋_GB2312"/>
          <w:szCs w:val="32"/>
        </w:rPr>
        <w:t>本专业课程设置分为公共基础课和专业技能课。</w:t>
      </w:r>
    </w:p>
    <w:p>
      <w:pPr>
        <w:keepNext w:val="0"/>
        <w:keepLines w:val="0"/>
        <w:pageBreakBefore w:val="0"/>
        <w:widowControl/>
        <w:kinsoku/>
        <w:wordWrap/>
        <w:overflowPunct/>
        <w:topLinePunct w:val="0"/>
        <w:autoSpaceDE/>
        <w:autoSpaceDN/>
        <w:bidi w:val="0"/>
        <w:ind w:firstLine="640"/>
        <w:textAlignment w:val="auto"/>
        <w:rPr>
          <w:rFonts w:ascii="仿宋_GB2312" w:hAnsi="仿宋_GB2312" w:cs="仿宋_GB2312"/>
          <w:bCs/>
          <w:color w:val="000000"/>
          <w:szCs w:val="32"/>
        </w:rPr>
      </w:pPr>
      <w:r>
        <w:rPr>
          <w:rFonts w:hint="eastAsia" w:ascii="仿宋_GB2312" w:hAnsi="仿宋_GB2312" w:cs="仿宋_GB2312"/>
          <w:bCs/>
          <w:color w:val="000000"/>
          <w:szCs w:val="32"/>
        </w:rPr>
        <w:t>公共基础课包括思想政治、语文、数学、英语、信息技术、历史、体育与健康、公共艺术等文化课。</w:t>
      </w:r>
    </w:p>
    <w:p>
      <w:pPr>
        <w:keepNext w:val="0"/>
        <w:keepLines w:val="0"/>
        <w:pageBreakBefore w:val="0"/>
        <w:widowControl/>
        <w:kinsoku/>
        <w:wordWrap/>
        <w:overflowPunct/>
        <w:topLinePunct w:val="0"/>
        <w:autoSpaceDE/>
        <w:autoSpaceDN/>
        <w:bidi w:val="0"/>
        <w:ind w:firstLine="640"/>
        <w:textAlignment w:val="auto"/>
        <w:rPr>
          <w:rFonts w:ascii="仿宋_GB2312" w:hAnsi="仿宋_GB2312" w:cs="仿宋_GB2312"/>
          <w:sz w:val="28"/>
          <w:szCs w:val="28"/>
        </w:rPr>
      </w:pPr>
      <w:r>
        <w:rPr>
          <w:rFonts w:hint="eastAsia" w:ascii="仿宋_GB2312" w:hAnsi="仿宋_GB2312" w:cs="仿宋_GB2312"/>
          <w:bCs/>
          <w:szCs w:val="32"/>
        </w:rPr>
        <w:t>专业技能课包括专业核心课、专业（技能）方向课和专业选修课，实习实训是专业技能教学的重要内容，含校内实训、校内运营实训、校外实训、顶岗实习等多种形式。</w:t>
      </w:r>
    </w:p>
    <w:p>
      <w:pPr>
        <w:keepNext w:val="0"/>
        <w:keepLines w:val="0"/>
        <w:pageBreakBefore w:val="0"/>
        <w:widowControl/>
        <w:kinsoku/>
        <w:wordWrap/>
        <w:overflowPunct/>
        <w:topLinePunct w:val="0"/>
        <w:autoSpaceDE/>
        <w:autoSpaceDN/>
        <w:bidi w:val="0"/>
        <w:ind w:firstLine="643"/>
        <w:textAlignment w:val="auto"/>
        <w:rPr>
          <w:rFonts w:ascii="楷体" w:hAnsi="楷体" w:eastAsia="楷体" w:cs="楷体"/>
          <w:b w:val="0"/>
          <w:bCs w:val="0"/>
          <w:szCs w:val="32"/>
        </w:rPr>
      </w:pPr>
      <w:r>
        <w:rPr>
          <w:rFonts w:hint="eastAsia" w:ascii="楷体" w:hAnsi="楷体" w:eastAsia="楷体" w:cs="楷体"/>
          <w:b w:val="0"/>
          <w:bCs w:val="0"/>
          <w:szCs w:val="32"/>
        </w:rPr>
        <w:t>（一）公共基础课程</w:t>
      </w:r>
    </w:p>
    <w:tbl>
      <w:tblPr>
        <w:tblStyle w:val="12"/>
        <w:tblW w:w="898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23"/>
        <w:gridCol w:w="483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1" w:type="dxa"/>
            <w:vAlign w:val="center"/>
          </w:tcPr>
          <w:p>
            <w:pPr>
              <w:spacing w:line="440" w:lineRule="exact"/>
              <w:ind w:firstLine="0" w:firstLineChars="0"/>
              <w:jc w:val="center"/>
              <w:rPr>
                <w:rFonts w:ascii="楷体" w:hAnsi="楷体" w:eastAsia="楷体" w:cs="仿宋"/>
                <w:b w:val="0"/>
                <w:bCs/>
                <w:sz w:val="28"/>
                <w:szCs w:val="28"/>
              </w:rPr>
            </w:pPr>
            <w:r>
              <w:rPr>
                <w:rFonts w:hint="eastAsia" w:ascii="楷体" w:hAnsi="楷体" w:eastAsia="楷体" w:cs="仿宋"/>
                <w:b w:val="0"/>
                <w:bCs/>
                <w:sz w:val="28"/>
                <w:szCs w:val="28"/>
              </w:rPr>
              <w:t>序号</w:t>
            </w:r>
          </w:p>
        </w:tc>
        <w:tc>
          <w:tcPr>
            <w:tcW w:w="2023" w:type="dxa"/>
            <w:vAlign w:val="center"/>
          </w:tcPr>
          <w:p>
            <w:pPr>
              <w:spacing w:line="440" w:lineRule="exact"/>
              <w:ind w:firstLine="0" w:firstLineChars="0"/>
              <w:jc w:val="center"/>
              <w:rPr>
                <w:rFonts w:ascii="楷体" w:hAnsi="楷体" w:eastAsia="楷体" w:cs="仿宋"/>
                <w:b w:val="0"/>
                <w:bCs/>
                <w:sz w:val="28"/>
                <w:szCs w:val="28"/>
              </w:rPr>
            </w:pPr>
            <w:r>
              <w:rPr>
                <w:rFonts w:hint="eastAsia" w:ascii="楷体" w:hAnsi="楷体" w:eastAsia="楷体" w:cs="仿宋"/>
                <w:b w:val="0"/>
                <w:bCs/>
                <w:sz w:val="28"/>
                <w:szCs w:val="28"/>
              </w:rPr>
              <w:t>课程名称</w:t>
            </w:r>
          </w:p>
        </w:tc>
        <w:tc>
          <w:tcPr>
            <w:tcW w:w="4833" w:type="dxa"/>
            <w:vAlign w:val="center"/>
          </w:tcPr>
          <w:p>
            <w:pPr>
              <w:spacing w:line="440" w:lineRule="exact"/>
              <w:ind w:firstLine="482"/>
              <w:jc w:val="center"/>
              <w:rPr>
                <w:rFonts w:ascii="楷体" w:hAnsi="楷体" w:eastAsia="楷体" w:cs="仿宋"/>
                <w:b w:val="0"/>
                <w:bCs/>
                <w:sz w:val="28"/>
                <w:szCs w:val="28"/>
              </w:rPr>
            </w:pPr>
            <w:r>
              <w:rPr>
                <w:rFonts w:hint="eastAsia" w:ascii="楷体" w:hAnsi="楷体" w:eastAsia="楷体" w:cs="仿宋"/>
                <w:b w:val="0"/>
                <w:bCs/>
                <w:sz w:val="28"/>
                <w:szCs w:val="28"/>
              </w:rPr>
              <w:t>主要教学内容和要求</w:t>
            </w:r>
          </w:p>
        </w:tc>
        <w:tc>
          <w:tcPr>
            <w:tcW w:w="1275" w:type="dxa"/>
            <w:vAlign w:val="center"/>
          </w:tcPr>
          <w:p>
            <w:pPr>
              <w:spacing w:line="440" w:lineRule="exact"/>
              <w:ind w:firstLine="0" w:firstLineChars="0"/>
              <w:jc w:val="center"/>
              <w:rPr>
                <w:rFonts w:ascii="楷体" w:hAnsi="楷体" w:eastAsia="楷体" w:cs="仿宋"/>
                <w:b w:val="0"/>
                <w:bCs/>
                <w:sz w:val="28"/>
                <w:szCs w:val="28"/>
              </w:rPr>
            </w:pPr>
            <w:r>
              <w:rPr>
                <w:rFonts w:hint="eastAsia" w:ascii="楷体" w:hAnsi="楷体" w:eastAsia="楷体" w:cs="仿宋"/>
                <w:b w:val="0"/>
                <w:bCs/>
                <w:sz w:val="28"/>
                <w:szCs w:val="28"/>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ind w:left="0" w:leftChars="0"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1</w:t>
            </w:r>
          </w:p>
        </w:tc>
        <w:tc>
          <w:tcPr>
            <w:tcW w:w="2023" w:type="dxa"/>
            <w:vAlign w:val="center"/>
          </w:tcPr>
          <w:p>
            <w:pPr>
              <w:spacing w:line="240" w:lineRule="auto"/>
              <w:ind w:firstLine="0" w:firstLineChars="0"/>
              <w:jc w:val="center"/>
              <w:rPr>
                <w:rFonts w:hint="eastAsia" w:cs="仿宋_GB2312" w:asciiTheme="minorEastAsia" w:hAnsiTheme="minorEastAsia" w:eastAsiaTheme="minorEastAsia"/>
                <w:bCs/>
                <w:sz w:val="21"/>
                <w:szCs w:val="21"/>
                <w:lang w:eastAsia="zh-CN"/>
              </w:rPr>
            </w:pPr>
            <w:r>
              <w:rPr>
                <w:rFonts w:hint="eastAsia" w:cs="仿宋_GB2312" w:asciiTheme="minorEastAsia" w:hAnsiTheme="minorEastAsia" w:eastAsiaTheme="minorEastAsia"/>
                <w:bCs/>
                <w:sz w:val="21"/>
                <w:szCs w:val="21"/>
                <w:lang w:eastAsia="zh-CN"/>
              </w:rPr>
              <w:t>心理健康与职业生涯</w:t>
            </w:r>
          </w:p>
        </w:tc>
        <w:tc>
          <w:tcPr>
            <w:tcW w:w="4833" w:type="dxa"/>
          </w:tcPr>
          <w:p>
            <w:pPr>
              <w:spacing w:line="240" w:lineRule="auto"/>
              <w:ind w:firstLine="420"/>
              <w:jc w:val="left"/>
              <w:rPr>
                <w:rFonts w:cs="仿宋_GB2312" w:asciiTheme="minorEastAsia" w:hAnsiTheme="minorEastAsia" w:eastAsiaTheme="minorEastAsia"/>
                <w:sz w:val="21"/>
                <w:szCs w:val="21"/>
              </w:rPr>
            </w:pPr>
            <w:r>
              <w:rPr>
                <w:rFonts w:hint="eastAsia" w:cs="宋体" w:asciiTheme="minorEastAsia" w:hAnsiTheme="minorEastAsia" w:eastAsiaTheme="minorEastAsia"/>
                <w:bCs/>
                <w:sz w:val="21"/>
                <w:szCs w:val="21"/>
              </w:rPr>
              <w:t>依据《中等职业学校职业生涯规划教学大纲》开设，使学生了解职业生涯规划以及中职生职业生涯规划的特点，掌握职业生涯规划的基础知识和常用方法；引导学生树立正确的职业理想和职业观、择业观、创业观以及成才观，增强提高职业素质和职业能力的自觉性；注重培养学生形成职业生涯规划的能力，做好适应社会、融入社会和做好本专业就业、创业的准备。</w:t>
            </w:r>
          </w:p>
        </w:tc>
        <w:tc>
          <w:tcPr>
            <w:tcW w:w="1275" w:type="dxa"/>
            <w:vAlign w:val="center"/>
          </w:tcPr>
          <w:p>
            <w:pPr>
              <w:spacing w:line="240" w:lineRule="auto"/>
              <w:ind w:firstLine="0" w:firstLineChars="0"/>
              <w:jc w:val="center"/>
              <w:rPr>
                <w:rFonts w:hint="default" w:cs="仿宋_GB2312" w:asciiTheme="minorEastAsia" w:hAnsiTheme="minorEastAsia" w:eastAsiaTheme="minorEastAsia"/>
                <w:bCs/>
                <w:sz w:val="21"/>
                <w:szCs w:val="21"/>
                <w:lang w:val="en-US"/>
              </w:rPr>
            </w:pPr>
            <w:r>
              <w:rPr>
                <w:rFonts w:hint="eastAsia" w:cs="仿宋_GB2312" w:asciiTheme="minorEastAsia" w:hAnsiTheme="minorEastAsia" w:eastAsiaTheme="minorEastAsia"/>
                <w:bCs/>
                <w:sz w:val="21"/>
                <w:szCs w:val="21"/>
              </w:rPr>
              <w:t>3</w:t>
            </w:r>
            <w:r>
              <w:rPr>
                <w:rFonts w:hint="default" w:cs="仿宋_GB2312" w:asciiTheme="minorEastAsia" w:hAnsiTheme="minorEastAsia" w:eastAsiaTheme="minorEastAsia"/>
                <w:bCs/>
                <w:sz w:val="21"/>
                <w:szCs w:val="21"/>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Align w:val="center"/>
          </w:tcPr>
          <w:p>
            <w:pPr>
              <w:spacing w:line="240" w:lineRule="auto"/>
              <w:ind w:left="0" w:leftChars="0"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2</w:t>
            </w:r>
          </w:p>
        </w:tc>
        <w:tc>
          <w:tcPr>
            <w:tcW w:w="2023" w:type="dxa"/>
            <w:vAlign w:val="center"/>
          </w:tcPr>
          <w:p>
            <w:pPr>
              <w:spacing w:line="240" w:lineRule="auto"/>
              <w:ind w:firstLine="0" w:firstLineChars="0"/>
              <w:jc w:val="center"/>
              <w:rPr>
                <w:rFonts w:hint="eastAsia" w:cs="仿宋_GB2312" w:asciiTheme="minorEastAsia" w:hAnsiTheme="minorEastAsia" w:eastAsiaTheme="minorEastAsia"/>
                <w:bCs/>
                <w:sz w:val="21"/>
                <w:szCs w:val="21"/>
                <w:lang w:eastAsia="zh-CN"/>
              </w:rPr>
            </w:pPr>
            <w:r>
              <w:rPr>
                <w:rFonts w:hint="eastAsia" w:cs="仿宋_GB2312" w:asciiTheme="minorEastAsia" w:hAnsiTheme="minorEastAsia" w:eastAsiaTheme="minorEastAsia"/>
                <w:sz w:val="21"/>
                <w:szCs w:val="21"/>
              </w:rPr>
              <w:t>职业道德与</w:t>
            </w:r>
            <w:r>
              <w:rPr>
                <w:rFonts w:hint="eastAsia" w:cs="仿宋_GB2312" w:asciiTheme="minorEastAsia" w:hAnsiTheme="minorEastAsia" w:eastAsiaTheme="minorEastAsia"/>
                <w:sz w:val="21"/>
                <w:szCs w:val="21"/>
                <w:lang w:eastAsia="zh-CN"/>
              </w:rPr>
              <w:t>法治</w:t>
            </w:r>
          </w:p>
        </w:tc>
        <w:tc>
          <w:tcPr>
            <w:tcW w:w="4833" w:type="dxa"/>
          </w:tcPr>
          <w:p>
            <w:pPr>
              <w:spacing w:line="240" w:lineRule="auto"/>
              <w:ind w:firstLine="420"/>
              <w:jc w:val="left"/>
              <w:rPr>
                <w:rFonts w:cs="仿宋_GB2312" w:asciiTheme="minorEastAsia" w:hAnsiTheme="minorEastAsia" w:eastAsiaTheme="minorEastAsia"/>
                <w:sz w:val="21"/>
                <w:szCs w:val="21"/>
              </w:rPr>
            </w:pPr>
            <w:r>
              <w:rPr>
                <w:rFonts w:hint="eastAsia" w:cs="宋体" w:asciiTheme="minorEastAsia" w:hAnsiTheme="minorEastAsia" w:eastAsiaTheme="minorEastAsia"/>
                <w:bCs/>
                <w:color w:val="000000"/>
                <w:sz w:val="21"/>
                <w:szCs w:val="21"/>
              </w:rPr>
              <w:t>依据《中等职业学校职业道德与法律教学大纲》开设，</w:t>
            </w:r>
            <w:r>
              <w:rPr>
                <w:rFonts w:hint="eastAsia" w:cs="宋体" w:asciiTheme="minorEastAsia" w:hAnsiTheme="minorEastAsia" w:eastAsiaTheme="minorEastAsia"/>
                <w:bCs/>
                <w:sz w:val="21"/>
                <w:szCs w:val="21"/>
              </w:rPr>
              <w:t>使学生了解文明礼仪的基本要求、职业道德的作用和基本规范，掌握与日常生活和职业活动密切相关的法律常识；引导学生陶冶道德情操，增强职业道德意识和法律意识；注重培养学生树立法治观念，增强法律意识，养成良好的职业道德行为习惯，成为懂法、守法、用法的文明公民。</w:t>
            </w:r>
          </w:p>
        </w:tc>
        <w:tc>
          <w:tcPr>
            <w:tcW w:w="1275" w:type="dxa"/>
            <w:vAlign w:val="center"/>
          </w:tcPr>
          <w:p>
            <w:pPr>
              <w:spacing w:line="240" w:lineRule="auto"/>
              <w:ind w:firstLine="0" w:firstLineChars="0"/>
              <w:jc w:val="center"/>
              <w:rPr>
                <w:rFonts w:hint="default" w:cs="仿宋_GB2312" w:asciiTheme="minorEastAsia" w:hAnsiTheme="minorEastAsia" w:eastAsiaTheme="minorEastAsia"/>
                <w:bCs/>
                <w:sz w:val="21"/>
                <w:szCs w:val="21"/>
                <w:lang w:val="en-US"/>
              </w:rPr>
            </w:pPr>
            <w:r>
              <w:rPr>
                <w:rFonts w:hint="eastAsia" w:cs="仿宋_GB2312" w:asciiTheme="minorEastAsia" w:hAnsiTheme="minorEastAsia" w:eastAsiaTheme="minorEastAsia"/>
                <w:bCs/>
                <w:sz w:val="21"/>
                <w:szCs w:val="21"/>
              </w:rPr>
              <w:t>3</w:t>
            </w:r>
            <w:r>
              <w:rPr>
                <w:rFonts w:hint="default" w:cs="仿宋_GB2312" w:asciiTheme="minorEastAsia" w:hAnsiTheme="minorEastAsia" w:eastAsiaTheme="minorEastAsia"/>
                <w:bCs/>
                <w:sz w:val="21"/>
                <w:szCs w:val="21"/>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ind w:left="0" w:leftChars="0"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3</w:t>
            </w:r>
          </w:p>
        </w:tc>
        <w:tc>
          <w:tcPr>
            <w:tcW w:w="2023" w:type="dxa"/>
            <w:vAlign w:val="center"/>
          </w:tcPr>
          <w:p>
            <w:pPr>
              <w:spacing w:line="240" w:lineRule="auto"/>
              <w:ind w:firstLine="0" w:firstLineChars="0"/>
              <w:jc w:val="center"/>
              <w:rPr>
                <w:rFonts w:hint="eastAsia" w:cs="仿宋_GB2312" w:asciiTheme="minorEastAsia" w:hAnsiTheme="minorEastAsia" w:eastAsiaTheme="minorEastAsia"/>
                <w:bCs/>
                <w:sz w:val="21"/>
                <w:szCs w:val="21"/>
                <w:lang w:eastAsia="zh-CN"/>
              </w:rPr>
            </w:pPr>
            <w:r>
              <w:rPr>
                <w:rFonts w:hint="eastAsia" w:cs="仿宋_GB2312" w:asciiTheme="minorEastAsia" w:hAnsiTheme="minorEastAsia" w:eastAsiaTheme="minorEastAsia"/>
                <w:bCs/>
                <w:sz w:val="21"/>
                <w:szCs w:val="21"/>
                <w:lang w:eastAsia="zh-CN"/>
              </w:rPr>
              <w:t>中国特色社会主义</w:t>
            </w:r>
          </w:p>
        </w:tc>
        <w:tc>
          <w:tcPr>
            <w:tcW w:w="4833" w:type="dxa"/>
          </w:tcPr>
          <w:p>
            <w:pPr>
              <w:spacing w:line="240" w:lineRule="auto"/>
              <w:ind w:firstLine="315" w:firstLineChars="150"/>
              <w:jc w:val="left"/>
              <w:rPr>
                <w:rFonts w:cs="仿宋_GB2312" w:asciiTheme="minorEastAsia" w:hAnsiTheme="minorEastAsia" w:eastAsiaTheme="minorEastAsia"/>
                <w:sz w:val="21"/>
                <w:szCs w:val="21"/>
              </w:rPr>
            </w:pPr>
            <w:r>
              <w:rPr>
                <w:rFonts w:hint="eastAsia" w:cs="宋体" w:asciiTheme="minorEastAsia" w:hAnsiTheme="minorEastAsia" w:eastAsiaTheme="minorEastAsia"/>
                <w:bCs/>
                <w:color w:val="000000"/>
                <w:sz w:val="21"/>
                <w:szCs w:val="21"/>
              </w:rPr>
              <w:t>依据《中等职业学校经济政治与社会教学大纲》开设，使学生理解、掌握马克思主义的相关基本观点和我国社会主义经济建设、政治建设、文化建设、社会建设的有关知识；引导学生提高思想政治素质，坚定走中国特色社会主义道路的信念；注重培养学生提高辨析社会现象、主动参与社会生活的能力。</w:t>
            </w:r>
          </w:p>
        </w:tc>
        <w:tc>
          <w:tcPr>
            <w:tcW w:w="1275" w:type="dxa"/>
            <w:vAlign w:val="center"/>
          </w:tcPr>
          <w:p>
            <w:pPr>
              <w:spacing w:line="240" w:lineRule="auto"/>
              <w:ind w:firstLine="0" w:firstLineChars="0"/>
              <w:jc w:val="center"/>
              <w:rPr>
                <w:rFonts w:hint="default" w:cs="仿宋_GB2312" w:asciiTheme="minorEastAsia" w:hAnsiTheme="minorEastAsia" w:eastAsiaTheme="minorEastAsia"/>
                <w:bCs/>
                <w:sz w:val="21"/>
                <w:szCs w:val="21"/>
                <w:lang w:val="en-US"/>
              </w:rPr>
            </w:pPr>
            <w:r>
              <w:rPr>
                <w:rFonts w:hint="eastAsia" w:cs="仿宋_GB2312" w:asciiTheme="minorEastAsia" w:hAnsiTheme="minorEastAsia" w:eastAsiaTheme="minorEastAsia"/>
                <w:bCs/>
                <w:sz w:val="21"/>
                <w:szCs w:val="21"/>
              </w:rPr>
              <w:t>3</w:t>
            </w:r>
            <w:r>
              <w:rPr>
                <w:rFonts w:hint="default" w:cs="仿宋_GB2312" w:asciiTheme="minorEastAsia" w:hAnsiTheme="minorEastAsia" w:eastAsiaTheme="minorEastAsia"/>
                <w:bCs/>
                <w:sz w:val="21"/>
                <w:szCs w:val="21"/>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ind w:left="0" w:leftChars="0"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4</w:t>
            </w:r>
          </w:p>
        </w:tc>
        <w:tc>
          <w:tcPr>
            <w:tcW w:w="2023" w:type="dxa"/>
            <w:vAlign w:val="center"/>
          </w:tcPr>
          <w:p>
            <w:pPr>
              <w:spacing w:line="240" w:lineRule="auto"/>
              <w:ind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sz w:val="21"/>
                <w:szCs w:val="21"/>
              </w:rPr>
              <w:t>哲学与人生</w:t>
            </w:r>
          </w:p>
        </w:tc>
        <w:tc>
          <w:tcPr>
            <w:tcW w:w="4833" w:type="dxa"/>
          </w:tcPr>
          <w:p>
            <w:pPr>
              <w:spacing w:line="240" w:lineRule="auto"/>
              <w:ind w:firstLine="315" w:firstLineChars="150"/>
              <w:jc w:val="left"/>
              <w:rPr>
                <w:rFonts w:cs="仿宋_GB2312" w:asciiTheme="minorEastAsia" w:hAnsiTheme="minorEastAsia" w:eastAsiaTheme="minorEastAsia"/>
                <w:bCs/>
                <w:sz w:val="21"/>
                <w:szCs w:val="21"/>
              </w:rPr>
            </w:pPr>
            <w:r>
              <w:rPr>
                <w:rFonts w:hint="eastAsia" w:cs="宋体" w:asciiTheme="minorEastAsia" w:hAnsiTheme="minorEastAsia" w:eastAsiaTheme="minorEastAsia"/>
                <w:bCs/>
                <w:color w:val="000000"/>
                <w:sz w:val="21"/>
                <w:szCs w:val="21"/>
              </w:rPr>
              <w:t>依据《中等职业学校哲学与人生教学大纲》开设，使学生了解、掌握马克思主义哲学中与人生发展关系密切的基础知识；引导学生进行正确的价值判断和行为选择，形成积极向上的人生态度；注重培养学生用马克思主义哲学的基本观点、方法分析和解决人生发展重要问题的能力，为人生的健康发展奠定思想基础。</w:t>
            </w:r>
          </w:p>
        </w:tc>
        <w:tc>
          <w:tcPr>
            <w:tcW w:w="1275" w:type="dxa"/>
            <w:vAlign w:val="center"/>
          </w:tcPr>
          <w:p>
            <w:pPr>
              <w:spacing w:line="240" w:lineRule="auto"/>
              <w:ind w:firstLine="0" w:firstLineChars="0"/>
              <w:jc w:val="center"/>
              <w:rPr>
                <w:rFonts w:hint="default" w:cs="仿宋_GB2312" w:asciiTheme="minorEastAsia" w:hAnsiTheme="minorEastAsia" w:eastAsiaTheme="minorEastAsia"/>
                <w:bCs/>
                <w:sz w:val="21"/>
                <w:szCs w:val="21"/>
                <w:lang w:val="en-US"/>
              </w:rPr>
            </w:pPr>
            <w:r>
              <w:rPr>
                <w:rFonts w:hint="eastAsia" w:cs="仿宋_GB2312" w:asciiTheme="minorEastAsia" w:hAnsiTheme="minorEastAsia" w:eastAsiaTheme="minorEastAsia"/>
                <w:bCs/>
                <w:sz w:val="21"/>
                <w:szCs w:val="21"/>
              </w:rPr>
              <w:t>3</w:t>
            </w:r>
            <w:r>
              <w:rPr>
                <w:rFonts w:hint="default" w:cs="仿宋_GB2312" w:asciiTheme="minorEastAsia" w:hAnsiTheme="minorEastAsia" w:eastAsiaTheme="minorEastAsia"/>
                <w:bCs/>
                <w:sz w:val="21"/>
                <w:szCs w:val="21"/>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ind w:left="0" w:leftChars="0"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5</w:t>
            </w:r>
          </w:p>
        </w:tc>
        <w:tc>
          <w:tcPr>
            <w:tcW w:w="2023" w:type="dxa"/>
            <w:vAlign w:val="center"/>
          </w:tcPr>
          <w:p>
            <w:pPr>
              <w:spacing w:line="240" w:lineRule="auto"/>
              <w:ind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kern w:val="0"/>
                <w:sz w:val="21"/>
                <w:szCs w:val="21"/>
              </w:rPr>
              <w:t>语文</w:t>
            </w:r>
          </w:p>
        </w:tc>
        <w:tc>
          <w:tcPr>
            <w:tcW w:w="4833" w:type="dxa"/>
          </w:tcPr>
          <w:p>
            <w:pPr>
              <w:spacing w:line="240" w:lineRule="auto"/>
              <w:ind w:firstLine="420"/>
              <w:jc w:val="left"/>
              <w:rPr>
                <w:rFonts w:cs="仿宋_GB2312" w:asciiTheme="minorEastAsia" w:hAnsiTheme="minorEastAsia" w:eastAsiaTheme="minorEastAsia"/>
                <w:bCs/>
                <w:sz w:val="21"/>
                <w:szCs w:val="21"/>
              </w:rPr>
            </w:pPr>
            <w:r>
              <w:rPr>
                <w:rFonts w:hint="eastAsia" w:cs="宋体" w:asciiTheme="minorEastAsia" w:hAnsiTheme="minorEastAsia" w:eastAsiaTheme="minorEastAsia"/>
                <w:bCs/>
                <w:color w:val="000000"/>
                <w:sz w:val="21"/>
                <w:szCs w:val="21"/>
              </w:rPr>
              <w:t>依据《中等职业学校语文教学大纲》开设，使学生进一步学习必需的语文基础知识，掌握基本的语文学习方法，养成自学和运用语文的良好习惯；引导学生重视语言的积累和感悟，接受优秀文化的熏陶，提高思想品德修养和审美情趣，形成良好的个性、健全的人格；注重培养学生阅读、写作、口语交际等在日常生活和本专业职业岗位的应用能力，促进职业生涯的发展。</w:t>
            </w:r>
          </w:p>
        </w:tc>
        <w:tc>
          <w:tcPr>
            <w:tcW w:w="1275" w:type="dxa"/>
            <w:vAlign w:val="center"/>
          </w:tcPr>
          <w:p>
            <w:pPr>
              <w:spacing w:line="240" w:lineRule="auto"/>
              <w:ind w:firstLine="0" w:firstLineChars="0"/>
              <w:jc w:val="center"/>
              <w:rPr>
                <w:rFonts w:hint="default" w:cs="仿宋_GB2312" w:asciiTheme="minorEastAsia" w:hAnsiTheme="minorEastAsia" w:eastAsiaTheme="minorEastAsia"/>
                <w:sz w:val="21"/>
                <w:szCs w:val="21"/>
                <w:lang w:val="en-US"/>
              </w:rPr>
            </w:pPr>
            <w:r>
              <w:rPr>
                <w:rFonts w:hint="eastAsia" w:cs="仿宋_GB2312" w:asciiTheme="minorEastAsia" w:hAnsiTheme="minorEastAsia" w:eastAsiaTheme="minorEastAsia"/>
                <w:sz w:val="21"/>
                <w:szCs w:val="21"/>
              </w:rPr>
              <w:t>2</w:t>
            </w:r>
            <w:r>
              <w:rPr>
                <w:rFonts w:hint="default" w:cs="仿宋_GB2312" w:asciiTheme="minorEastAsia" w:hAnsiTheme="minorEastAsia" w:eastAsiaTheme="minorEastAsia"/>
                <w:sz w:val="21"/>
                <w:szCs w:val="21"/>
                <w:lang w:val="en-US"/>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ind w:left="0" w:leftChars="0"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6</w:t>
            </w:r>
          </w:p>
        </w:tc>
        <w:tc>
          <w:tcPr>
            <w:tcW w:w="2023" w:type="dxa"/>
            <w:vAlign w:val="center"/>
          </w:tcPr>
          <w:p>
            <w:pPr>
              <w:spacing w:line="240" w:lineRule="auto"/>
              <w:ind w:firstLine="630" w:firstLineChars="300"/>
              <w:rPr>
                <w:rFonts w:cs="仿宋_GB2312" w:asciiTheme="minorEastAsia" w:hAnsiTheme="minorEastAsia" w:eastAsiaTheme="minorEastAsia"/>
                <w:bCs/>
                <w:sz w:val="21"/>
                <w:szCs w:val="21"/>
              </w:rPr>
            </w:pPr>
            <w:r>
              <w:rPr>
                <w:rFonts w:hint="eastAsia" w:cs="仿宋_GB2312" w:asciiTheme="minorEastAsia" w:hAnsiTheme="minorEastAsia" w:eastAsiaTheme="minorEastAsia"/>
                <w:kern w:val="0"/>
                <w:sz w:val="21"/>
                <w:szCs w:val="21"/>
              </w:rPr>
              <w:t>数学</w:t>
            </w:r>
          </w:p>
        </w:tc>
        <w:tc>
          <w:tcPr>
            <w:tcW w:w="4833" w:type="dxa"/>
          </w:tcPr>
          <w:p>
            <w:pPr>
              <w:spacing w:line="240" w:lineRule="auto"/>
              <w:ind w:firstLine="315" w:firstLineChars="150"/>
              <w:jc w:val="left"/>
              <w:rPr>
                <w:rFonts w:cs="仿宋_GB2312" w:asciiTheme="minorEastAsia" w:hAnsiTheme="minorEastAsia" w:eastAsiaTheme="minorEastAsia"/>
                <w:kern w:val="0"/>
                <w:sz w:val="21"/>
                <w:szCs w:val="21"/>
              </w:rPr>
            </w:pPr>
            <w:r>
              <w:rPr>
                <w:rFonts w:hint="eastAsia" w:cs="宋体" w:asciiTheme="minorEastAsia" w:hAnsiTheme="minorEastAsia" w:eastAsiaTheme="minorEastAsia"/>
                <w:bCs/>
                <w:color w:val="000000"/>
                <w:sz w:val="21"/>
                <w:szCs w:val="21"/>
              </w:rPr>
              <w:t>依据《中等职业学校数学教学大纲》开设，使学生进一步学习并掌握职业岗位和生活中所必要的数学基础知识；引导学生逐步养成良好的学习习惯、实践意识、创新意识和实事求是的科学态度；培养学生的观察能力、空间想象能力、分析与解决问题能力和数学思维能力，尤其注重培养学生计算技能、计算工具使用技能和数据处理技能在本专业的应用能力，提高学生就业能力与创业能力。</w:t>
            </w:r>
          </w:p>
        </w:tc>
        <w:tc>
          <w:tcPr>
            <w:tcW w:w="1275" w:type="dxa"/>
            <w:vAlign w:val="center"/>
          </w:tcPr>
          <w:p>
            <w:pPr>
              <w:spacing w:line="240" w:lineRule="auto"/>
              <w:ind w:firstLine="315" w:firstLineChars="150"/>
              <w:jc w:val="both"/>
              <w:rPr>
                <w:rFonts w:hint="default" w:cs="仿宋_GB2312" w:asciiTheme="minorEastAsia" w:hAnsiTheme="minorEastAsia" w:eastAsiaTheme="minorEastAsia"/>
                <w:bCs/>
                <w:sz w:val="21"/>
                <w:szCs w:val="21"/>
                <w:lang w:val="en-US"/>
              </w:rPr>
            </w:pPr>
            <w:r>
              <w:rPr>
                <w:rFonts w:hint="default" w:cs="仿宋_GB2312" w:asciiTheme="minorEastAsia" w:hAnsiTheme="minorEastAsia" w:eastAsiaTheme="minorEastAsia"/>
                <w:bCs/>
                <w:sz w:val="21"/>
                <w:szCs w:val="21"/>
                <w:lang w:val="en-US"/>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ind w:left="0" w:leftChars="0"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7</w:t>
            </w:r>
          </w:p>
        </w:tc>
        <w:tc>
          <w:tcPr>
            <w:tcW w:w="2023" w:type="dxa"/>
            <w:vAlign w:val="center"/>
          </w:tcPr>
          <w:p>
            <w:pPr>
              <w:spacing w:line="240" w:lineRule="auto"/>
              <w:ind w:firstLine="630" w:firstLineChars="300"/>
              <w:rPr>
                <w:rFonts w:cs="仿宋_GB2312" w:asciiTheme="minorEastAsia" w:hAnsiTheme="minorEastAsia" w:eastAsiaTheme="minorEastAsia"/>
                <w:bCs/>
                <w:sz w:val="21"/>
                <w:szCs w:val="21"/>
              </w:rPr>
            </w:pPr>
            <w:r>
              <w:rPr>
                <w:rFonts w:hint="eastAsia" w:cs="仿宋_GB2312" w:asciiTheme="minorEastAsia" w:hAnsiTheme="minorEastAsia" w:eastAsiaTheme="minorEastAsia"/>
                <w:kern w:val="0"/>
                <w:sz w:val="21"/>
                <w:szCs w:val="21"/>
              </w:rPr>
              <w:t>英语</w:t>
            </w:r>
          </w:p>
        </w:tc>
        <w:tc>
          <w:tcPr>
            <w:tcW w:w="4833" w:type="dxa"/>
          </w:tcPr>
          <w:p>
            <w:pPr>
              <w:spacing w:line="240" w:lineRule="auto"/>
              <w:ind w:firstLine="420"/>
              <w:jc w:val="left"/>
              <w:rPr>
                <w:rFonts w:cs="仿宋_GB2312" w:asciiTheme="minorEastAsia" w:hAnsiTheme="minorEastAsia" w:eastAsiaTheme="minorEastAsia"/>
                <w:kern w:val="0"/>
                <w:sz w:val="21"/>
                <w:szCs w:val="21"/>
              </w:rPr>
            </w:pPr>
            <w:r>
              <w:rPr>
                <w:rFonts w:hint="eastAsia" w:cs="宋体" w:asciiTheme="minorEastAsia" w:hAnsiTheme="minorEastAsia" w:eastAsiaTheme="minorEastAsia"/>
                <w:bCs/>
                <w:color w:val="000000"/>
                <w:sz w:val="21"/>
                <w:szCs w:val="21"/>
              </w:rPr>
              <w:t>依据《中等职业学校英语教学大纲》开设，使学生进一步学习、掌握英语基础知识；引导学生了解、认识中西方文化差异，树立正确的情感、态度和价值观，激发学生学习英语的兴趣；注重培养学生听、说、读、写等语言技能在日常生活和本专业的应用能力，为学生的职业生涯、继续学习和终身发展奠定基础。</w:t>
            </w:r>
          </w:p>
        </w:tc>
        <w:tc>
          <w:tcPr>
            <w:tcW w:w="1275" w:type="dxa"/>
            <w:vAlign w:val="center"/>
          </w:tcPr>
          <w:p>
            <w:pPr>
              <w:spacing w:line="240" w:lineRule="auto"/>
              <w:ind w:firstLine="0" w:firstLineChars="0"/>
              <w:jc w:val="center"/>
              <w:rPr>
                <w:rFonts w:hint="default" w:cs="仿宋_GB2312" w:asciiTheme="minorEastAsia" w:hAnsiTheme="minorEastAsia" w:eastAsiaTheme="minorEastAsia"/>
                <w:bCs/>
                <w:sz w:val="21"/>
                <w:szCs w:val="21"/>
                <w:lang w:val="en-US"/>
              </w:rPr>
            </w:pPr>
            <w:r>
              <w:rPr>
                <w:rFonts w:hint="eastAsia" w:cs="仿宋_GB2312" w:asciiTheme="minorEastAsia" w:hAnsiTheme="minorEastAsia" w:eastAsiaTheme="minorEastAsia"/>
                <w:bCs/>
                <w:sz w:val="21"/>
                <w:szCs w:val="21"/>
              </w:rPr>
              <w:t>1</w:t>
            </w:r>
            <w:r>
              <w:rPr>
                <w:rFonts w:hint="default" w:cs="仿宋_GB2312" w:asciiTheme="minorEastAsia" w:hAnsiTheme="minorEastAsia" w:eastAsiaTheme="minorEastAsia"/>
                <w:bCs/>
                <w:sz w:val="21"/>
                <w:szCs w:val="21"/>
                <w:lang w:val="en-US"/>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ind w:left="0" w:leftChars="0"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8</w:t>
            </w:r>
          </w:p>
        </w:tc>
        <w:tc>
          <w:tcPr>
            <w:tcW w:w="2023" w:type="dxa"/>
            <w:vAlign w:val="center"/>
          </w:tcPr>
          <w:p>
            <w:pPr>
              <w:spacing w:line="240" w:lineRule="auto"/>
              <w:ind w:firstLine="105" w:firstLineChars="50"/>
              <w:jc w:val="center"/>
              <w:rPr>
                <w:rFonts w:hint="eastAsia" w:cs="仿宋_GB2312" w:asciiTheme="minorEastAsia" w:hAnsiTheme="minorEastAsia" w:eastAsiaTheme="minorEastAsia"/>
                <w:bCs/>
                <w:sz w:val="21"/>
                <w:szCs w:val="21"/>
                <w:lang w:val="en-US" w:eastAsia="zh-CN"/>
              </w:rPr>
            </w:pPr>
            <w:r>
              <w:rPr>
                <w:rFonts w:hint="eastAsia" w:cs="仿宋_GB2312" w:asciiTheme="minorEastAsia" w:hAnsiTheme="minorEastAsia" w:eastAsiaTheme="minorEastAsia"/>
                <w:bCs/>
                <w:sz w:val="21"/>
                <w:szCs w:val="21"/>
                <w:lang w:val="en-US" w:eastAsia="zh-CN"/>
              </w:rPr>
              <w:t>信息技术</w:t>
            </w:r>
          </w:p>
        </w:tc>
        <w:tc>
          <w:tcPr>
            <w:tcW w:w="4833" w:type="dxa"/>
          </w:tcPr>
          <w:p>
            <w:pPr>
              <w:spacing w:line="240" w:lineRule="auto"/>
              <w:ind w:firstLine="315" w:firstLineChars="150"/>
              <w:jc w:val="left"/>
              <w:rPr>
                <w:rFonts w:cs="仿宋_GB2312" w:asciiTheme="minorEastAsia" w:hAnsiTheme="minorEastAsia" w:eastAsiaTheme="minorEastAsia"/>
                <w:sz w:val="21"/>
                <w:szCs w:val="21"/>
              </w:rPr>
            </w:pPr>
            <w:r>
              <w:rPr>
                <w:rFonts w:hint="eastAsia" w:asciiTheme="minorEastAsia" w:hAnsiTheme="minorEastAsia" w:eastAsiaTheme="minorEastAsia"/>
                <w:bCs/>
                <w:sz w:val="21"/>
                <w:szCs w:val="21"/>
              </w:rPr>
              <w:t>依据《中等职业学校计算机基础教学大纲》开设，使学生进一步了解、掌握计算机应用基础知识；引导学生树立严谨的科学态度、团队协作意识、知识产权意识；注重培养学生提高计算机基本操作、办公应用、网络应用、多媒体技术应用等方面的技能在日常生活和职业岗位中的应用能力，为其职业生涯发展和终身学习奠定基础。</w:t>
            </w:r>
          </w:p>
        </w:tc>
        <w:tc>
          <w:tcPr>
            <w:tcW w:w="1275" w:type="dxa"/>
            <w:vAlign w:val="center"/>
          </w:tcPr>
          <w:p>
            <w:pPr>
              <w:spacing w:line="240" w:lineRule="auto"/>
              <w:ind w:firstLine="0" w:firstLineChars="0"/>
              <w:jc w:val="center"/>
              <w:rPr>
                <w:rFonts w:hint="default" w:cs="仿宋_GB2312" w:asciiTheme="minorEastAsia" w:hAnsiTheme="minorEastAsia" w:eastAsiaTheme="minorEastAsia"/>
                <w:bCs/>
                <w:sz w:val="21"/>
                <w:szCs w:val="21"/>
                <w:lang w:val="en-US"/>
              </w:rPr>
            </w:pPr>
            <w:r>
              <w:rPr>
                <w:rFonts w:hint="default" w:cs="仿宋_GB2312" w:asciiTheme="minorEastAsia" w:hAnsiTheme="minorEastAsia" w:eastAsiaTheme="minorEastAsia"/>
                <w:bCs/>
                <w:sz w:val="21"/>
                <w:szCs w:val="21"/>
                <w:lang w:val="en-US"/>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ind w:left="0" w:leftChars="0"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9</w:t>
            </w:r>
          </w:p>
        </w:tc>
        <w:tc>
          <w:tcPr>
            <w:tcW w:w="2023" w:type="dxa"/>
            <w:vAlign w:val="center"/>
          </w:tcPr>
          <w:p>
            <w:pPr>
              <w:spacing w:line="240" w:lineRule="auto"/>
              <w:ind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kern w:val="0"/>
                <w:sz w:val="21"/>
                <w:szCs w:val="21"/>
              </w:rPr>
              <w:t>体育与健康</w:t>
            </w:r>
          </w:p>
        </w:tc>
        <w:tc>
          <w:tcPr>
            <w:tcW w:w="4833" w:type="dxa"/>
          </w:tcPr>
          <w:p>
            <w:pPr>
              <w:spacing w:line="240" w:lineRule="auto"/>
              <w:ind w:firstLine="420"/>
              <w:jc w:val="left"/>
              <w:rPr>
                <w:rFonts w:cs="仿宋_GB2312" w:asciiTheme="minorEastAsia" w:hAnsiTheme="minorEastAsia" w:eastAsiaTheme="minorEastAsia"/>
                <w:sz w:val="21"/>
                <w:szCs w:val="21"/>
              </w:rPr>
            </w:pPr>
            <w:r>
              <w:rPr>
                <w:rFonts w:hint="eastAsia" w:cs="宋体" w:asciiTheme="minorEastAsia" w:hAnsiTheme="minorEastAsia" w:eastAsiaTheme="minorEastAsia"/>
                <w:bCs/>
                <w:color w:val="000000"/>
                <w:sz w:val="21"/>
                <w:szCs w:val="21"/>
              </w:rPr>
              <w:t>依据《中等职业学校体育与健康教</w:t>
            </w:r>
            <w:r>
              <w:rPr>
                <w:rFonts w:hint="eastAsia" w:asciiTheme="minorEastAsia" w:hAnsiTheme="minorEastAsia" w:eastAsiaTheme="minorEastAsia"/>
                <w:bCs/>
                <w:sz w:val="21"/>
                <w:szCs w:val="21"/>
              </w:rPr>
              <w:t>学大纲》开设，传授体育与健康的基本文化知识、体育技能和方法；引导学生科学安排体育锻炼过程，养成终身从事体育锻炼的意识、能力与习惯，提高生活质量；注重培养学生的健康人格、增强体能素质、提高综合职业能力，为全面促进学生身体健康、心理健康和社会适应能力服务。</w:t>
            </w:r>
          </w:p>
        </w:tc>
        <w:tc>
          <w:tcPr>
            <w:tcW w:w="1275" w:type="dxa"/>
            <w:vAlign w:val="center"/>
          </w:tcPr>
          <w:p>
            <w:pPr>
              <w:spacing w:line="240" w:lineRule="auto"/>
              <w:ind w:firstLine="0" w:firstLineChars="0"/>
              <w:jc w:val="center"/>
              <w:rPr>
                <w:rFonts w:hint="default" w:cs="仿宋_GB2312" w:asciiTheme="minorEastAsia" w:hAnsiTheme="minorEastAsia" w:eastAsiaTheme="minorEastAsia"/>
                <w:bCs/>
                <w:sz w:val="21"/>
                <w:szCs w:val="21"/>
                <w:lang w:val="en-US"/>
              </w:rPr>
            </w:pPr>
            <w:r>
              <w:rPr>
                <w:rFonts w:hint="eastAsia" w:cs="仿宋_GB2312" w:asciiTheme="minorEastAsia" w:hAnsiTheme="minorEastAsia" w:eastAsiaTheme="minorEastAsia"/>
                <w:sz w:val="21"/>
                <w:szCs w:val="21"/>
              </w:rPr>
              <w:t>1</w:t>
            </w:r>
            <w:r>
              <w:rPr>
                <w:rFonts w:hint="default" w:cs="仿宋_GB2312" w:asciiTheme="minorEastAsia" w:hAnsiTheme="minorEastAsia" w:eastAsiaTheme="minorEastAsia"/>
                <w:sz w:val="21"/>
                <w:szCs w:val="21"/>
                <w:lang w:val="en-US"/>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240" w:lineRule="auto"/>
              <w:ind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10</w:t>
            </w:r>
          </w:p>
        </w:tc>
        <w:tc>
          <w:tcPr>
            <w:tcW w:w="2023" w:type="dxa"/>
            <w:vAlign w:val="center"/>
          </w:tcPr>
          <w:p>
            <w:pPr>
              <w:spacing w:line="240" w:lineRule="auto"/>
              <w:ind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艺术</w:t>
            </w:r>
          </w:p>
        </w:tc>
        <w:tc>
          <w:tcPr>
            <w:tcW w:w="4833" w:type="dxa"/>
          </w:tcPr>
          <w:p>
            <w:pPr>
              <w:spacing w:line="240" w:lineRule="auto"/>
              <w:ind w:firstLine="420"/>
              <w:jc w:val="left"/>
              <w:rPr>
                <w:rFonts w:cs="仿宋_GB2312" w:asciiTheme="minorEastAsia" w:hAnsiTheme="minorEastAsia" w:eastAsiaTheme="minorEastAsia"/>
                <w:kern w:val="0"/>
                <w:sz w:val="21"/>
                <w:szCs w:val="21"/>
              </w:rPr>
            </w:pPr>
            <w:r>
              <w:rPr>
                <w:rFonts w:hint="eastAsia" w:cs="宋体" w:asciiTheme="minorEastAsia" w:hAnsiTheme="minorEastAsia" w:eastAsiaTheme="minorEastAsia"/>
                <w:bCs/>
                <w:color w:val="000000"/>
                <w:sz w:val="21"/>
                <w:szCs w:val="21"/>
              </w:rPr>
              <w:t>依据《中等职业学校公共艺术教学大纲》开设，学生在参与音乐、舞蹈、戏剧和美术欣赏的教学互动中熟悉不同音乐、舞蹈、戏剧和美术作品的基本形式、风格和特点，了解音乐、舞蹈、戏剧和美术的基本常识，掌握欣赏音乐、舞蹈和戏剧、美术作品的基本方法，感受音乐、舞蹈和戏剧、美术作品反映的精神，增强自身实践与他人分享、交流和合作能力，获得身心愉悦与欣赏经验，发展创新思维，培育综合素养，提升生活品质。</w:t>
            </w:r>
          </w:p>
        </w:tc>
        <w:tc>
          <w:tcPr>
            <w:tcW w:w="1275" w:type="dxa"/>
            <w:vAlign w:val="center"/>
          </w:tcPr>
          <w:p>
            <w:pPr>
              <w:spacing w:line="240" w:lineRule="auto"/>
              <w:ind w:firstLine="0" w:firstLineChars="0"/>
              <w:jc w:val="center"/>
              <w:rPr>
                <w:rFonts w:hint="default" w:cs="仿宋_GB2312" w:asciiTheme="minorEastAsia" w:hAnsiTheme="minorEastAsia" w:eastAsiaTheme="minorEastAsia"/>
                <w:bCs/>
                <w:sz w:val="21"/>
                <w:szCs w:val="21"/>
                <w:lang w:val="en-US"/>
              </w:rPr>
            </w:pPr>
            <w:r>
              <w:rPr>
                <w:rFonts w:hint="eastAsia" w:cs="仿宋_GB2312" w:asciiTheme="minorEastAsia" w:hAnsiTheme="minorEastAsia" w:eastAsiaTheme="minorEastAsia"/>
                <w:bCs/>
                <w:sz w:val="21"/>
                <w:szCs w:val="21"/>
              </w:rPr>
              <w:t>3</w:t>
            </w:r>
            <w:r>
              <w:rPr>
                <w:rFonts w:hint="default" w:cs="仿宋_GB2312" w:asciiTheme="minorEastAsia" w:hAnsiTheme="minorEastAsia" w:eastAsiaTheme="minorEastAsia"/>
                <w:bCs/>
                <w:sz w:val="21"/>
                <w:szCs w:val="21"/>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40" w:lineRule="exact"/>
              <w:ind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11</w:t>
            </w:r>
          </w:p>
        </w:tc>
        <w:tc>
          <w:tcPr>
            <w:tcW w:w="2023" w:type="dxa"/>
            <w:vAlign w:val="center"/>
          </w:tcPr>
          <w:p>
            <w:pPr>
              <w:spacing w:line="440" w:lineRule="exact"/>
              <w:ind w:firstLine="0" w:firstLineChars="0"/>
              <w:jc w:val="center"/>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历史</w:t>
            </w:r>
          </w:p>
        </w:tc>
        <w:tc>
          <w:tcPr>
            <w:tcW w:w="4833" w:type="dxa"/>
          </w:tcPr>
          <w:p>
            <w:pPr>
              <w:spacing w:line="380" w:lineRule="exact"/>
              <w:ind w:firstLine="42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sz w:val="21"/>
                <w:szCs w:val="21"/>
              </w:rPr>
              <w:t>依据&lt;中等职业学校历史教学大纲&gt;开设,并与专业实际和行业发展密切结合</w:t>
            </w:r>
          </w:p>
        </w:tc>
        <w:tc>
          <w:tcPr>
            <w:tcW w:w="1275" w:type="dxa"/>
            <w:vAlign w:val="center"/>
          </w:tcPr>
          <w:p>
            <w:pPr>
              <w:spacing w:line="440" w:lineRule="exact"/>
              <w:ind w:firstLine="0" w:firstLineChars="0"/>
              <w:jc w:val="center"/>
              <w:rPr>
                <w:rFonts w:hint="default" w:cs="仿宋_GB2312" w:asciiTheme="minorEastAsia" w:hAnsiTheme="minorEastAsia" w:eastAsiaTheme="minorEastAsia"/>
                <w:bCs/>
                <w:sz w:val="21"/>
                <w:szCs w:val="21"/>
                <w:lang w:val="en-US"/>
              </w:rPr>
            </w:pPr>
            <w:r>
              <w:rPr>
                <w:rFonts w:hint="eastAsia" w:cs="仿宋_GB2312" w:asciiTheme="minorEastAsia" w:hAnsiTheme="minorEastAsia" w:eastAsiaTheme="minorEastAsia"/>
                <w:bCs/>
                <w:sz w:val="21"/>
                <w:szCs w:val="21"/>
              </w:rPr>
              <w:t>3</w:t>
            </w:r>
            <w:r>
              <w:rPr>
                <w:rFonts w:hint="default" w:cs="仿宋_GB2312" w:asciiTheme="minorEastAsia" w:hAnsiTheme="minorEastAsia" w:eastAsiaTheme="minorEastAsia"/>
                <w:bCs/>
                <w:sz w:val="21"/>
                <w:szCs w:val="21"/>
                <w:lang w:val="en-US"/>
              </w:rPr>
              <w:t>6</w:t>
            </w:r>
          </w:p>
        </w:tc>
      </w:tr>
    </w:tbl>
    <w:p>
      <w:pPr>
        <w:ind w:firstLine="643"/>
        <w:rPr>
          <w:rFonts w:ascii="楷体" w:hAnsi="楷体" w:eastAsia="楷体" w:cs="楷体"/>
          <w:b w:val="0"/>
          <w:bCs w:val="0"/>
          <w:szCs w:val="32"/>
        </w:rPr>
      </w:pPr>
      <w:r>
        <w:rPr>
          <w:rFonts w:hint="eastAsia" w:ascii="楷体" w:hAnsi="楷体" w:eastAsia="楷体" w:cs="楷体"/>
          <w:b w:val="0"/>
          <w:bCs w:val="0"/>
          <w:szCs w:val="32"/>
        </w:rPr>
        <w:t>(二)专业(技能)课程</w:t>
      </w:r>
    </w:p>
    <w:p>
      <w:pPr>
        <w:ind w:firstLine="640"/>
        <w:rPr>
          <w:rFonts w:ascii="仿宋_GB2312" w:hAnsi="仿宋_GB2312" w:cs="仿宋_GB2312"/>
          <w:bCs/>
          <w:szCs w:val="32"/>
        </w:rPr>
      </w:pPr>
      <w:r>
        <w:rPr>
          <w:rFonts w:hint="eastAsia" w:ascii="仿宋_GB2312" w:hAnsi="仿宋_GB2312" w:cs="仿宋_GB2312"/>
          <w:bCs/>
          <w:szCs w:val="32"/>
        </w:rPr>
        <w:t>⒈专业核心课</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185"/>
        <w:gridCol w:w="452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14" w:type="dxa"/>
            <w:vAlign w:val="center"/>
          </w:tcPr>
          <w:p>
            <w:pPr>
              <w:spacing w:line="440" w:lineRule="exact"/>
              <w:ind w:firstLine="0" w:firstLineChars="0"/>
              <w:rPr>
                <w:rFonts w:ascii="楷体" w:hAnsi="楷体" w:eastAsia="楷体" w:cs="仿宋"/>
                <w:b w:val="0"/>
                <w:bCs w:val="0"/>
                <w:sz w:val="28"/>
                <w:szCs w:val="28"/>
              </w:rPr>
            </w:pPr>
            <w:r>
              <w:rPr>
                <w:rFonts w:hint="eastAsia" w:ascii="楷体" w:hAnsi="楷体" w:eastAsia="楷体" w:cs="仿宋"/>
                <w:b w:val="0"/>
                <w:bCs w:val="0"/>
                <w:sz w:val="28"/>
                <w:szCs w:val="28"/>
              </w:rPr>
              <w:t>序号</w:t>
            </w:r>
          </w:p>
        </w:tc>
        <w:tc>
          <w:tcPr>
            <w:tcW w:w="2185" w:type="dxa"/>
            <w:vAlign w:val="center"/>
          </w:tcPr>
          <w:p>
            <w:pPr>
              <w:spacing w:line="440" w:lineRule="exact"/>
              <w:ind w:firstLine="0" w:firstLineChars="0"/>
              <w:jc w:val="left"/>
              <w:rPr>
                <w:rFonts w:ascii="楷体" w:hAnsi="楷体" w:eastAsia="楷体" w:cs="仿宋"/>
                <w:b w:val="0"/>
                <w:bCs w:val="0"/>
                <w:sz w:val="28"/>
                <w:szCs w:val="28"/>
              </w:rPr>
            </w:pPr>
            <w:r>
              <w:rPr>
                <w:rFonts w:hint="eastAsia" w:ascii="楷体" w:hAnsi="楷体" w:eastAsia="楷体" w:cs="仿宋"/>
                <w:b w:val="0"/>
                <w:bCs w:val="0"/>
                <w:sz w:val="28"/>
                <w:szCs w:val="28"/>
              </w:rPr>
              <w:t>课程名称</w:t>
            </w:r>
          </w:p>
        </w:tc>
        <w:tc>
          <w:tcPr>
            <w:tcW w:w="4522" w:type="dxa"/>
            <w:vAlign w:val="center"/>
          </w:tcPr>
          <w:p>
            <w:pPr>
              <w:spacing w:line="440" w:lineRule="exact"/>
              <w:ind w:firstLine="562"/>
              <w:jc w:val="center"/>
              <w:rPr>
                <w:rFonts w:ascii="楷体" w:hAnsi="楷体" w:eastAsia="楷体" w:cs="仿宋"/>
                <w:b w:val="0"/>
                <w:bCs w:val="0"/>
                <w:sz w:val="28"/>
                <w:szCs w:val="28"/>
              </w:rPr>
            </w:pPr>
            <w:r>
              <w:rPr>
                <w:rFonts w:hint="eastAsia" w:ascii="楷体" w:hAnsi="楷体" w:eastAsia="楷体" w:cs="仿宋"/>
                <w:b w:val="0"/>
                <w:bCs w:val="0"/>
                <w:sz w:val="28"/>
                <w:szCs w:val="28"/>
              </w:rPr>
              <w:t>主要教学内容和要求</w:t>
            </w:r>
          </w:p>
        </w:tc>
        <w:tc>
          <w:tcPr>
            <w:tcW w:w="1134" w:type="dxa"/>
            <w:vAlign w:val="center"/>
          </w:tcPr>
          <w:p>
            <w:pPr>
              <w:spacing w:line="440" w:lineRule="exact"/>
              <w:ind w:firstLine="0" w:firstLineChars="0"/>
              <w:rPr>
                <w:rFonts w:ascii="楷体" w:hAnsi="楷体" w:eastAsia="楷体" w:cs="仿宋"/>
                <w:b w:val="0"/>
                <w:bCs w:val="0"/>
                <w:sz w:val="28"/>
                <w:szCs w:val="28"/>
              </w:rPr>
            </w:pPr>
            <w:r>
              <w:rPr>
                <w:rFonts w:hint="eastAsia" w:ascii="楷体" w:hAnsi="楷体" w:eastAsia="楷体" w:cs="仿宋"/>
                <w:b w:val="0"/>
                <w:bCs w:val="0"/>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914"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1</w:t>
            </w:r>
          </w:p>
        </w:tc>
        <w:tc>
          <w:tcPr>
            <w:tcW w:w="2185"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napToGrid w:val="0"/>
                <w:color w:val="000000"/>
                <w:sz w:val="21"/>
                <w:szCs w:val="21"/>
              </w:rPr>
              <w:t>饭店概论</w:t>
            </w:r>
          </w:p>
        </w:tc>
        <w:tc>
          <w:tcPr>
            <w:tcW w:w="4522" w:type="dxa"/>
          </w:tcPr>
          <w:p>
            <w:pPr>
              <w:pStyle w:val="22"/>
              <w:spacing w:line="240" w:lineRule="auto"/>
              <w:ind w:firstLine="0" w:firstLineChars="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1.能描述饭店及其饭店的生产、发展历程，分辨不同类型的饭店、不同星级的饭店，例举知名品牌饭店集团。</w:t>
            </w:r>
          </w:p>
          <w:p>
            <w:pPr>
              <w:pStyle w:val="22"/>
              <w:spacing w:line="240" w:lineRule="auto"/>
              <w:ind w:firstLine="0" w:firstLineChars="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2.会分析中外饭店业现状及发展趋势。</w:t>
            </w:r>
          </w:p>
          <w:p>
            <w:pPr>
              <w:adjustRightInd w:val="0"/>
              <w:snapToGrid w:val="0"/>
              <w:spacing w:line="240" w:lineRule="auto"/>
              <w:ind w:firstLine="0" w:firstLineChars="0"/>
              <w:rPr>
                <w:rFonts w:cs="仿宋_GB2312" w:asciiTheme="minorEastAsia" w:hAnsiTheme="minorEastAsia" w:eastAsiaTheme="minorEastAsia"/>
                <w:b/>
                <w:snapToGrid w:val="0"/>
                <w:color w:val="000000"/>
                <w:sz w:val="21"/>
                <w:szCs w:val="21"/>
              </w:rPr>
            </w:pPr>
            <w:r>
              <w:rPr>
                <w:rFonts w:hint="eastAsia" w:asciiTheme="minorEastAsia" w:hAnsiTheme="minorEastAsia" w:eastAsiaTheme="minorEastAsia"/>
                <w:sz w:val="21"/>
                <w:szCs w:val="21"/>
                <w:shd w:val="clear" w:color="auto" w:fill="FFFFFF"/>
              </w:rPr>
              <w:t>3. 熟悉饭店组织机构的类型与部门构成，能例举出饭店直接对客服务部门与间接对客服务部门，描述各部门工作岗位职责及运营概要。</w:t>
            </w:r>
          </w:p>
        </w:tc>
        <w:tc>
          <w:tcPr>
            <w:tcW w:w="1134" w:type="dxa"/>
            <w:vAlign w:val="center"/>
          </w:tcPr>
          <w:p>
            <w:pPr>
              <w:spacing w:line="240" w:lineRule="auto"/>
              <w:ind w:firstLine="0" w:firstLineChars="0"/>
              <w:jc w:val="center"/>
              <w:rPr>
                <w:rFonts w:hint="default" w:cs="仿宋_GB2312" w:asciiTheme="minorEastAsia" w:hAnsiTheme="minorEastAsia" w:eastAsiaTheme="minorEastAsia"/>
                <w:sz w:val="21"/>
                <w:szCs w:val="21"/>
                <w:lang w:val="en-US"/>
              </w:rPr>
            </w:pPr>
            <w:r>
              <w:rPr>
                <w:rFonts w:hint="default" w:cs="仿宋_GB2312" w:asciiTheme="minorEastAsia" w:hAnsiTheme="minorEastAsia" w:eastAsiaTheme="minorEastAsia"/>
                <w:sz w:val="21"/>
                <w:szCs w:val="21"/>
                <w:lang w:val="en-US"/>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4"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2</w:t>
            </w:r>
          </w:p>
        </w:tc>
        <w:tc>
          <w:tcPr>
            <w:tcW w:w="2185"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napToGrid w:val="0"/>
                <w:color w:val="000000"/>
                <w:sz w:val="21"/>
                <w:szCs w:val="21"/>
              </w:rPr>
              <w:t>餐饮服务与管理</w:t>
            </w:r>
          </w:p>
        </w:tc>
        <w:tc>
          <w:tcPr>
            <w:tcW w:w="4522" w:type="dxa"/>
            <w:vAlign w:val="center"/>
          </w:tcPr>
          <w:p>
            <w:pPr>
              <w:pStyle w:val="10"/>
              <w:shd w:val="clear" w:color="auto" w:fill="FFFFFF"/>
              <w:spacing w:before="0" w:beforeAutospacing="0" w:after="0" w:afterAutospacing="0" w:line="240" w:lineRule="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1.具备中、西餐的托盘、餐巾折花、摆台、斟酒、上菜、分菜六项基本技能。</w:t>
            </w:r>
          </w:p>
          <w:p>
            <w:pPr>
              <w:pStyle w:val="10"/>
              <w:shd w:val="clear" w:color="auto" w:fill="FFFFFF"/>
              <w:spacing w:before="0" w:beforeAutospacing="0" w:after="0" w:afterAutospacing="0" w:line="240" w:lineRule="auto"/>
              <w:rPr>
                <w:rFonts w:asciiTheme="minorEastAsia" w:hAnsiTheme="minorEastAsia" w:eastAsiaTheme="minorEastAsia"/>
                <w:sz w:val="21"/>
                <w:szCs w:val="21"/>
              </w:rPr>
            </w:pPr>
            <w:r>
              <w:rPr>
                <w:rFonts w:hint="eastAsia" w:asciiTheme="minorEastAsia" w:hAnsiTheme="minorEastAsia" w:eastAsiaTheme="minorEastAsia"/>
                <w:bCs/>
                <w:color w:val="000000"/>
                <w:sz w:val="21"/>
                <w:szCs w:val="21"/>
              </w:rPr>
              <w:t>2.掌握中西餐服务流程，能够提供规范化服务。</w:t>
            </w:r>
          </w:p>
          <w:p>
            <w:pPr>
              <w:pStyle w:val="10"/>
              <w:shd w:val="clear" w:color="auto" w:fill="FFFFFF"/>
              <w:spacing w:before="0" w:beforeAutospacing="0" w:after="0" w:afterAutospacing="0" w:line="240" w:lineRule="auto"/>
              <w:rPr>
                <w:rFonts w:asciiTheme="minorEastAsia" w:hAnsiTheme="minorEastAsia" w:eastAsiaTheme="minorEastAsia"/>
                <w:sz w:val="21"/>
                <w:szCs w:val="21"/>
              </w:rPr>
            </w:pPr>
            <w:r>
              <w:rPr>
                <w:rFonts w:hint="eastAsia" w:asciiTheme="minorEastAsia" w:hAnsiTheme="minorEastAsia" w:eastAsiaTheme="minorEastAsia"/>
                <w:bCs/>
                <w:color w:val="000000"/>
                <w:sz w:val="21"/>
                <w:szCs w:val="21"/>
              </w:rPr>
              <w:t>3.具备规范服务、礼仪服务的意识。</w:t>
            </w:r>
          </w:p>
          <w:p>
            <w:pPr>
              <w:adjustRightInd w:val="0"/>
              <w:snapToGrid w:val="0"/>
              <w:spacing w:line="240" w:lineRule="auto"/>
              <w:ind w:firstLine="0" w:firstLineChars="0"/>
              <w:rPr>
                <w:rFonts w:cs="仿宋_GB2312" w:asciiTheme="minorEastAsia" w:hAnsiTheme="minorEastAsia" w:eastAsiaTheme="minorEastAsia"/>
                <w:snapToGrid w:val="0"/>
                <w:color w:val="000000"/>
                <w:sz w:val="21"/>
                <w:szCs w:val="21"/>
              </w:rPr>
            </w:pPr>
            <w:r>
              <w:rPr>
                <w:rFonts w:hint="eastAsia" w:asciiTheme="minorEastAsia" w:hAnsiTheme="minorEastAsia" w:eastAsiaTheme="minorEastAsia"/>
                <w:sz w:val="21"/>
                <w:szCs w:val="21"/>
              </w:rPr>
              <w:t>4.具备基层餐饮管理能力。</w:t>
            </w:r>
          </w:p>
        </w:tc>
        <w:tc>
          <w:tcPr>
            <w:tcW w:w="1134" w:type="dxa"/>
            <w:vAlign w:val="center"/>
          </w:tcPr>
          <w:p>
            <w:pPr>
              <w:spacing w:line="240" w:lineRule="auto"/>
              <w:ind w:firstLine="0" w:firstLineChars="0"/>
              <w:jc w:val="center"/>
              <w:rPr>
                <w:rFonts w:hint="default" w:cs="仿宋_GB2312" w:asciiTheme="minorEastAsia" w:hAnsiTheme="minorEastAsia" w:eastAsiaTheme="minorEastAsia"/>
                <w:sz w:val="21"/>
                <w:szCs w:val="21"/>
                <w:lang w:val="en-US"/>
              </w:rPr>
            </w:pPr>
            <w:r>
              <w:rPr>
                <w:rFonts w:hint="default" w:cs="仿宋_GB2312" w:asciiTheme="minorEastAsia" w:hAnsiTheme="minorEastAsia" w:eastAsiaTheme="minorEastAsia"/>
                <w:sz w:val="21"/>
                <w:szCs w:val="21"/>
                <w:lang w:val="en-US"/>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914"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3</w:t>
            </w:r>
          </w:p>
        </w:tc>
        <w:tc>
          <w:tcPr>
            <w:tcW w:w="2185"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napToGrid w:val="0"/>
                <w:color w:val="000000"/>
                <w:sz w:val="21"/>
                <w:szCs w:val="21"/>
              </w:rPr>
              <w:t>客房服务与管理</w:t>
            </w:r>
          </w:p>
        </w:tc>
        <w:tc>
          <w:tcPr>
            <w:tcW w:w="4522" w:type="dxa"/>
          </w:tcPr>
          <w:p>
            <w:pPr>
              <w:spacing w:line="240" w:lineRule="auto"/>
              <w:ind w:firstLine="0" w:firstLineChars="0"/>
              <w:rPr>
                <w:rFonts w:asciiTheme="minorEastAsia" w:hAnsiTheme="minorEastAsia" w:eastAsiaTheme="minorEastAsia"/>
                <w:sz w:val="21"/>
                <w:szCs w:val="21"/>
                <w:shd w:val="clear" w:color="auto" w:fill="FFFFFF"/>
              </w:rPr>
            </w:pPr>
            <w:r>
              <w:rPr>
                <w:rFonts w:hint="eastAsia" w:asciiTheme="minorEastAsia" w:hAnsiTheme="minorEastAsia" w:eastAsiaTheme="minorEastAsia"/>
                <w:sz w:val="21"/>
                <w:szCs w:val="21"/>
                <w:shd w:val="clear" w:color="auto" w:fill="FFFFFF"/>
              </w:rPr>
              <w:t>1.熟悉饭店客房部运行与管理的基本程序和方法。</w:t>
            </w:r>
          </w:p>
          <w:p>
            <w:pPr>
              <w:spacing w:line="240" w:lineRule="auto"/>
              <w:ind w:firstLine="0" w:firstLineChars="0"/>
              <w:rPr>
                <w:rFonts w:asciiTheme="minorEastAsia" w:hAnsiTheme="minorEastAsia" w:eastAsiaTheme="minorEastAsia"/>
                <w:sz w:val="21"/>
                <w:szCs w:val="21"/>
                <w:shd w:val="clear" w:color="auto" w:fill="FFFFFF"/>
              </w:rPr>
            </w:pPr>
            <w:r>
              <w:rPr>
                <w:rFonts w:hint="eastAsia" w:asciiTheme="minorEastAsia" w:hAnsiTheme="minorEastAsia" w:eastAsiaTheme="minorEastAsia"/>
                <w:sz w:val="21"/>
                <w:szCs w:val="21"/>
                <w:shd w:val="clear" w:color="auto" w:fill="FFFFFF"/>
              </w:rPr>
              <w:t>2.掌握饭店客房服务与管理的基本理论和基础知识。</w:t>
            </w:r>
          </w:p>
          <w:p>
            <w:pPr>
              <w:spacing w:line="240" w:lineRule="auto"/>
              <w:ind w:firstLine="0" w:firstLineChars="0"/>
              <w:rPr>
                <w:rFonts w:asciiTheme="minorEastAsia" w:hAnsiTheme="minorEastAsia" w:eastAsiaTheme="minorEastAsia"/>
                <w:sz w:val="21"/>
                <w:szCs w:val="21"/>
                <w:shd w:val="clear" w:color="auto" w:fill="FFFFFF"/>
              </w:rPr>
            </w:pPr>
            <w:r>
              <w:rPr>
                <w:rFonts w:hint="eastAsia" w:asciiTheme="minorEastAsia" w:hAnsiTheme="minorEastAsia" w:eastAsiaTheme="minorEastAsia"/>
                <w:sz w:val="21"/>
                <w:szCs w:val="21"/>
                <w:shd w:val="clear" w:color="auto" w:fill="FFFFFF"/>
              </w:rPr>
              <w:t>3.具有熟练的清洁保养和对客服务的技能。</w:t>
            </w:r>
          </w:p>
          <w:p>
            <w:pPr>
              <w:spacing w:line="240" w:lineRule="auto"/>
              <w:ind w:firstLine="0" w:firstLineChars="0"/>
              <w:rPr>
                <w:rFonts w:asciiTheme="minorEastAsia" w:hAnsiTheme="minorEastAsia" w:eastAsiaTheme="minorEastAsia"/>
                <w:sz w:val="21"/>
                <w:szCs w:val="21"/>
                <w:shd w:val="clear" w:color="auto" w:fill="FFFFFF"/>
              </w:rPr>
            </w:pPr>
            <w:r>
              <w:rPr>
                <w:rFonts w:hint="eastAsia" w:asciiTheme="minorEastAsia" w:hAnsiTheme="minorEastAsia" w:eastAsiaTheme="minorEastAsia"/>
                <w:sz w:val="21"/>
                <w:szCs w:val="21"/>
                <w:shd w:val="clear" w:color="auto" w:fill="FFFFFF"/>
              </w:rPr>
              <w:t>4.达到客房服务中级工水平。</w:t>
            </w:r>
          </w:p>
          <w:p>
            <w:pPr>
              <w:adjustRightInd w:val="0"/>
              <w:snapToGrid w:val="0"/>
              <w:spacing w:line="240" w:lineRule="auto"/>
              <w:ind w:firstLine="0" w:firstLineChars="0"/>
              <w:jc w:val="left"/>
              <w:rPr>
                <w:rFonts w:cs="仿宋_GB2312" w:asciiTheme="minorEastAsia" w:hAnsiTheme="minorEastAsia" w:eastAsiaTheme="minorEastAsia"/>
                <w:snapToGrid w:val="0"/>
                <w:color w:val="000000"/>
                <w:sz w:val="21"/>
                <w:szCs w:val="21"/>
              </w:rPr>
            </w:pPr>
            <w:r>
              <w:rPr>
                <w:rFonts w:hint="eastAsia" w:asciiTheme="minorEastAsia" w:hAnsiTheme="minorEastAsia" w:eastAsiaTheme="minorEastAsia"/>
                <w:sz w:val="21"/>
                <w:szCs w:val="21"/>
                <w:shd w:val="clear" w:color="auto" w:fill="FFFFFF"/>
              </w:rPr>
              <w:t>5.热爱并胜任饭店客房服务与客房部基层管理工作。</w:t>
            </w:r>
          </w:p>
        </w:tc>
        <w:tc>
          <w:tcPr>
            <w:tcW w:w="1134" w:type="dxa"/>
            <w:vAlign w:val="center"/>
          </w:tcPr>
          <w:p>
            <w:pPr>
              <w:spacing w:line="240" w:lineRule="auto"/>
              <w:ind w:firstLine="0" w:firstLineChars="0"/>
              <w:jc w:val="center"/>
              <w:rPr>
                <w:rFonts w:hint="default" w:cs="仿宋_GB2312" w:asciiTheme="minorEastAsia" w:hAnsiTheme="minorEastAsia" w:eastAsiaTheme="minorEastAsia"/>
                <w:sz w:val="21"/>
                <w:szCs w:val="21"/>
                <w:lang w:val="en-US"/>
              </w:rPr>
            </w:pPr>
            <w:r>
              <w:rPr>
                <w:rFonts w:hint="default" w:cs="仿宋_GB2312" w:asciiTheme="minorEastAsia" w:hAnsiTheme="minorEastAsia" w:eastAsiaTheme="minorEastAsia"/>
                <w:sz w:val="21"/>
                <w:szCs w:val="21"/>
                <w:lang w:val="en-US"/>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14"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4</w:t>
            </w:r>
          </w:p>
        </w:tc>
        <w:tc>
          <w:tcPr>
            <w:tcW w:w="2185"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napToGrid w:val="0"/>
                <w:color w:val="000000"/>
                <w:sz w:val="21"/>
                <w:szCs w:val="21"/>
              </w:rPr>
              <w:t>前厅服务与管理</w:t>
            </w:r>
          </w:p>
        </w:tc>
        <w:tc>
          <w:tcPr>
            <w:tcW w:w="4522" w:type="dxa"/>
          </w:tcPr>
          <w:p>
            <w:pPr>
              <w:pStyle w:val="22"/>
              <w:widowControl/>
              <w:spacing w:line="240" w:lineRule="auto"/>
              <w:ind w:firstLine="0" w:firstLineChars="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lang w:val="zh-CN"/>
              </w:rPr>
              <w:t>1.能辨别并正确使用前厅部设施设备和表单。</w:t>
            </w:r>
          </w:p>
          <w:p>
            <w:pPr>
              <w:pStyle w:val="22"/>
              <w:widowControl/>
              <w:spacing w:line="240" w:lineRule="auto"/>
              <w:ind w:firstLine="0" w:firstLineChars="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2.</w:t>
            </w:r>
            <w:r>
              <w:rPr>
                <w:rFonts w:hint="eastAsia" w:cs="宋体" w:asciiTheme="minorEastAsia" w:hAnsiTheme="minorEastAsia" w:eastAsiaTheme="minorEastAsia"/>
                <w:color w:val="000000"/>
                <w:szCs w:val="21"/>
                <w:lang w:val="zh-CN"/>
              </w:rPr>
              <w:t>能描述预定服务、礼宾服务、入住登记服务、收银服务、前厅其他服务和督导管理等各项工作的流程和标准并按照规范标准提供相应服务。</w:t>
            </w:r>
          </w:p>
          <w:p>
            <w:pPr>
              <w:pStyle w:val="22"/>
              <w:widowControl/>
              <w:spacing w:line="240" w:lineRule="auto"/>
              <w:ind w:firstLine="0" w:firstLineChars="0"/>
              <w:rPr>
                <w:rFonts w:asciiTheme="minorEastAsia" w:hAnsiTheme="minorEastAsia" w:eastAsiaTheme="minorEastAsia"/>
                <w:color w:val="000000"/>
                <w:szCs w:val="21"/>
              </w:rPr>
            </w:pPr>
            <w:r>
              <w:rPr>
                <w:rFonts w:hint="eastAsia" w:cs="宋体" w:asciiTheme="minorEastAsia" w:hAnsiTheme="minorEastAsia" w:eastAsiaTheme="minorEastAsia"/>
                <w:color w:val="000000"/>
                <w:szCs w:val="21"/>
              </w:rPr>
              <w:t>3.</w:t>
            </w:r>
            <w:r>
              <w:rPr>
                <w:rFonts w:hint="eastAsia" w:cs="宋体" w:asciiTheme="minorEastAsia" w:hAnsiTheme="minorEastAsia" w:eastAsiaTheme="minorEastAsia"/>
                <w:color w:val="000000"/>
                <w:szCs w:val="21"/>
                <w:lang w:val="zh-CN"/>
              </w:rPr>
              <w:t>能初步处理前厅部领班、主管的督导工作。</w:t>
            </w:r>
          </w:p>
          <w:p>
            <w:pPr>
              <w:adjustRightInd w:val="0"/>
              <w:snapToGrid w:val="0"/>
              <w:spacing w:line="240" w:lineRule="auto"/>
              <w:ind w:firstLine="0" w:firstLineChars="0"/>
              <w:rPr>
                <w:rFonts w:cs="仿宋_GB2312" w:asciiTheme="minorEastAsia" w:hAnsiTheme="minorEastAsia" w:eastAsiaTheme="minorEastAsia"/>
                <w:snapToGrid w:val="0"/>
                <w:color w:val="000000"/>
                <w:sz w:val="21"/>
                <w:szCs w:val="21"/>
              </w:rPr>
            </w:pPr>
            <w:r>
              <w:rPr>
                <w:rFonts w:hint="eastAsia" w:cs="宋体" w:asciiTheme="minorEastAsia" w:hAnsiTheme="minorEastAsia" w:eastAsiaTheme="minorEastAsia"/>
                <w:color w:val="000000"/>
                <w:kern w:val="0"/>
                <w:sz w:val="21"/>
                <w:szCs w:val="21"/>
              </w:rPr>
              <w:t>4.能使用流畅的前厅对客服务用语，适应前厅各部门的工作要求。</w:t>
            </w:r>
          </w:p>
        </w:tc>
        <w:tc>
          <w:tcPr>
            <w:tcW w:w="1134" w:type="dxa"/>
            <w:vAlign w:val="center"/>
          </w:tcPr>
          <w:p>
            <w:pPr>
              <w:spacing w:line="240" w:lineRule="auto"/>
              <w:ind w:firstLine="0" w:firstLineChars="0"/>
              <w:jc w:val="center"/>
              <w:rPr>
                <w:rFonts w:hint="default" w:cs="仿宋_GB2312" w:asciiTheme="minorEastAsia" w:hAnsiTheme="minorEastAsia" w:eastAsiaTheme="minorEastAsia"/>
                <w:sz w:val="21"/>
                <w:szCs w:val="21"/>
                <w:lang w:val="en-US"/>
              </w:rPr>
            </w:pPr>
            <w:r>
              <w:rPr>
                <w:rFonts w:hint="default" w:cs="仿宋_GB2312" w:asciiTheme="minorEastAsia" w:hAnsiTheme="minorEastAsia" w:eastAsiaTheme="minorEastAsia"/>
                <w:sz w:val="21"/>
                <w:szCs w:val="21"/>
                <w:lang w:val="en-US"/>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14"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5</w:t>
            </w:r>
          </w:p>
        </w:tc>
        <w:tc>
          <w:tcPr>
            <w:tcW w:w="2185"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宋体" w:asciiTheme="minorEastAsia" w:hAnsiTheme="minorEastAsia" w:eastAsiaTheme="minorEastAsia"/>
                <w:bCs/>
                <w:color w:val="000000"/>
                <w:sz w:val="21"/>
                <w:szCs w:val="21"/>
              </w:rPr>
              <w:t>食品营养与卫生</w:t>
            </w:r>
          </w:p>
        </w:tc>
        <w:tc>
          <w:tcPr>
            <w:tcW w:w="4522" w:type="dxa"/>
          </w:tcPr>
          <w:p>
            <w:pPr>
              <w:pStyle w:val="22"/>
              <w:spacing w:line="240" w:lineRule="auto"/>
              <w:ind w:firstLine="0"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1.了解合理营养与健康的关系，掌握营养学基础知识、各类食品的营养价值、不同人群食品的营养要求。</w:t>
            </w:r>
          </w:p>
          <w:p>
            <w:pPr>
              <w:pStyle w:val="22"/>
              <w:spacing w:line="240" w:lineRule="auto"/>
              <w:ind w:firstLine="0" w:firstLineChars="0"/>
              <w:rPr>
                <w:rFonts w:asciiTheme="minorEastAsia" w:hAnsiTheme="minorEastAsia" w:eastAsiaTheme="minorEastAsia"/>
                <w:szCs w:val="21"/>
              </w:rPr>
            </w:pPr>
            <w:r>
              <w:rPr>
                <w:rFonts w:hint="eastAsia" w:asciiTheme="minorEastAsia" w:hAnsiTheme="minorEastAsia" w:eastAsiaTheme="minorEastAsia"/>
                <w:color w:val="000000"/>
                <w:szCs w:val="21"/>
              </w:rPr>
              <w:t>2.掌握如何改善营养，预防食品污染、食物中毒和其他食物性疾病，提高健康水平，增进体质。</w:t>
            </w:r>
          </w:p>
          <w:p>
            <w:pPr>
              <w:pStyle w:val="22"/>
              <w:spacing w:line="240" w:lineRule="auto"/>
              <w:ind w:firstLine="0" w:firstLineChars="0"/>
              <w:rPr>
                <w:rFonts w:asciiTheme="minorEastAsia" w:hAnsiTheme="minorEastAsia" w:eastAsiaTheme="minorEastAsia"/>
                <w:szCs w:val="21"/>
              </w:rPr>
            </w:pPr>
            <w:r>
              <w:rPr>
                <w:rFonts w:hint="eastAsia" w:asciiTheme="minorEastAsia" w:hAnsiTheme="minorEastAsia" w:eastAsiaTheme="minorEastAsia"/>
                <w:color w:val="000000"/>
                <w:szCs w:val="21"/>
              </w:rPr>
              <w:t>3.能够运用合理营养与膳食的实践，指导宾客平衡饮食，合理搭配膳食结构。</w:t>
            </w:r>
          </w:p>
        </w:tc>
        <w:tc>
          <w:tcPr>
            <w:tcW w:w="1134" w:type="dxa"/>
            <w:vAlign w:val="center"/>
          </w:tcPr>
          <w:p>
            <w:pPr>
              <w:spacing w:line="240" w:lineRule="auto"/>
              <w:ind w:firstLine="0" w:firstLineChars="0"/>
              <w:jc w:val="center"/>
              <w:rPr>
                <w:rFonts w:hint="default" w:cs="仿宋_GB2312" w:asciiTheme="minorEastAsia" w:hAnsiTheme="minorEastAsia" w:eastAsiaTheme="minorEastAsia"/>
                <w:sz w:val="21"/>
                <w:szCs w:val="21"/>
                <w:lang w:val="en-US"/>
              </w:rPr>
            </w:pPr>
            <w:r>
              <w:rPr>
                <w:rFonts w:hint="default" w:cs="仿宋_GB2312" w:asciiTheme="minorEastAsia" w:hAnsiTheme="minorEastAsia" w:eastAsiaTheme="minorEastAsia"/>
                <w:sz w:val="21"/>
                <w:szCs w:val="21"/>
                <w:lang w:val="en-US"/>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914"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6</w:t>
            </w:r>
          </w:p>
        </w:tc>
        <w:tc>
          <w:tcPr>
            <w:tcW w:w="2185" w:type="dxa"/>
            <w:vAlign w:val="center"/>
          </w:tcPr>
          <w:p>
            <w:pPr>
              <w:spacing w:line="240" w:lineRule="auto"/>
              <w:ind w:firstLine="0" w:firstLineChars="0"/>
              <w:jc w:val="center"/>
              <w:rPr>
                <w:rFonts w:cs="仿宋_GB2312" w:asciiTheme="minorEastAsia" w:hAnsiTheme="minorEastAsia" w:eastAsiaTheme="minorEastAsia"/>
                <w:bCs/>
                <w:kern w:val="0"/>
                <w:sz w:val="21"/>
                <w:szCs w:val="21"/>
              </w:rPr>
            </w:pPr>
            <w:r>
              <w:rPr>
                <w:rFonts w:hint="eastAsia" w:cs="宋体" w:asciiTheme="minorEastAsia" w:hAnsiTheme="minorEastAsia" w:eastAsiaTheme="minorEastAsia"/>
                <w:bCs/>
                <w:color w:val="000000"/>
                <w:sz w:val="21"/>
                <w:szCs w:val="21"/>
              </w:rPr>
              <w:t>饭店服务心理学</w:t>
            </w:r>
          </w:p>
        </w:tc>
        <w:tc>
          <w:tcPr>
            <w:tcW w:w="4522" w:type="dxa"/>
          </w:tcPr>
          <w:p>
            <w:pPr>
              <w:pStyle w:val="22"/>
              <w:spacing w:line="240" w:lineRule="auto"/>
              <w:ind w:firstLine="0" w:firstLineChars="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1.掌握心理学基本知识。</w:t>
            </w:r>
          </w:p>
          <w:p>
            <w:pPr>
              <w:pStyle w:val="22"/>
              <w:spacing w:line="240" w:lineRule="auto"/>
              <w:ind w:firstLine="0" w:firstLineChars="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2.能分析客人对饭店前厅服务、客房服务、餐饮服务、康乐服务等的心理需求。</w:t>
            </w:r>
          </w:p>
          <w:p>
            <w:pPr>
              <w:adjustRightInd w:val="0"/>
              <w:snapToGrid w:val="0"/>
              <w:spacing w:line="240" w:lineRule="auto"/>
              <w:ind w:firstLine="0" w:firstLineChars="0"/>
              <w:jc w:val="left"/>
              <w:rPr>
                <w:rFonts w:cs="仿宋_GB2312" w:asciiTheme="minorEastAsia" w:hAnsiTheme="minorEastAsia" w:eastAsiaTheme="minorEastAsia"/>
                <w:snapToGrid w:val="0"/>
                <w:color w:val="000000"/>
                <w:sz w:val="21"/>
                <w:szCs w:val="21"/>
              </w:rPr>
            </w:pPr>
            <w:r>
              <w:rPr>
                <w:rFonts w:hint="eastAsia" w:asciiTheme="minorEastAsia" w:hAnsiTheme="minorEastAsia" w:eastAsiaTheme="minorEastAsia"/>
                <w:sz w:val="21"/>
                <w:szCs w:val="21"/>
                <w:shd w:val="clear" w:color="auto" w:fill="FFFFFF"/>
              </w:rPr>
              <w:t>3.能根据不同客人的服务需求，为其提供人性化和个性化服务，并能进行自我心理调试，完成各项对客接待服务工作。</w:t>
            </w:r>
          </w:p>
        </w:tc>
        <w:tc>
          <w:tcPr>
            <w:tcW w:w="1134" w:type="dxa"/>
            <w:vAlign w:val="center"/>
          </w:tcPr>
          <w:p>
            <w:pPr>
              <w:spacing w:line="240" w:lineRule="auto"/>
              <w:ind w:firstLine="0" w:firstLineChars="0"/>
              <w:jc w:val="center"/>
              <w:rPr>
                <w:rFonts w:hint="default" w:cs="仿宋_GB2312" w:asciiTheme="minorEastAsia" w:hAnsiTheme="minorEastAsia" w:eastAsiaTheme="minorEastAsia"/>
                <w:sz w:val="21"/>
                <w:szCs w:val="21"/>
                <w:lang w:val="en-US"/>
              </w:rPr>
            </w:pPr>
            <w:r>
              <w:rPr>
                <w:rFonts w:hint="default" w:cs="仿宋_GB2312" w:asciiTheme="minorEastAsia" w:hAnsiTheme="minorEastAsia" w:eastAsiaTheme="minorEastAsia"/>
                <w:sz w:val="21"/>
                <w:szCs w:val="21"/>
                <w:lang w:val="en-US"/>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14"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7</w:t>
            </w:r>
          </w:p>
        </w:tc>
        <w:tc>
          <w:tcPr>
            <w:tcW w:w="2185" w:type="dxa"/>
            <w:vAlign w:val="center"/>
          </w:tcPr>
          <w:p>
            <w:pPr>
              <w:spacing w:line="240" w:lineRule="auto"/>
              <w:ind w:firstLine="0" w:firstLineChars="0"/>
              <w:jc w:val="center"/>
              <w:rPr>
                <w:rFonts w:cs="宋体" w:asciiTheme="minorEastAsia" w:hAnsiTheme="minorEastAsia" w:eastAsiaTheme="minorEastAsia"/>
                <w:bCs/>
                <w:color w:val="000000"/>
                <w:sz w:val="21"/>
                <w:szCs w:val="21"/>
              </w:rPr>
            </w:pPr>
            <w:r>
              <w:rPr>
                <w:rFonts w:hint="eastAsia" w:cs="宋体" w:asciiTheme="minorEastAsia" w:hAnsiTheme="minorEastAsia" w:eastAsiaTheme="minorEastAsia"/>
                <w:bCs/>
                <w:color w:val="000000"/>
                <w:sz w:val="21"/>
                <w:szCs w:val="21"/>
              </w:rPr>
              <w:t>饭店服务礼仪</w:t>
            </w:r>
          </w:p>
        </w:tc>
        <w:tc>
          <w:tcPr>
            <w:tcW w:w="4522" w:type="dxa"/>
          </w:tcPr>
          <w:p>
            <w:pPr>
              <w:pStyle w:val="22"/>
              <w:spacing w:line="240" w:lineRule="auto"/>
              <w:ind w:firstLine="0" w:firstLineChars="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1.掌握形象、语言和服务礼仪知识。</w:t>
            </w:r>
          </w:p>
          <w:p>
            <w:pPr>
              <w:pStyle w:val="22"/>
              <w:spacing w:line="240" w:lineRule="auto"/>
              <w:ind w:firstLine="0" w:firstLineChars="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2.培养职业意识，运用职场面试、团队沟通和跨文化沟通的相关技巧，展现良好的饭店员工形象。</w:t>
            </w:r>
          </w:p>
          <w:p>
            <w:pPr>
              <w:pStyle w:val="22"/>
              <w:spacing w:line="240" w:lineRule="auto"/>
              <w:ind w:firstLine="0" w:firstLineChars="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3.规范饭店岗位工作中的服务语言和服务礼仪。</w:t>
            </w:r>
          </w:p>
          <w:p>
            <w:pPr>
              <w:pStyle w:val="22"/>
              <w:spacing w:line="240" w:lineRule="auto"/>
              <w:ind w:firstLine="0" w:firstLineChars="0"/>
              <w:rPr>
                <w:rFonts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4.具备良好的心理素质，对客服务能从容应对。</w:t>
            </w:r>
          </w:p>
        </w:tc>
        <w:tc>
          <w:tcPr>
            <w:tcW w:w="1134" w:type="dxa"/>
            <w:vAlign w:val="center"/>
          </w:tcPr>
          <w:p>
            <w:pPr>
              <w:spacing w:line="240" w:lineRule="auto"/>
              <w:ind w:firstLine="0" w:firstLineChars="0"/>
              <w:jc w:val="center"/>
              <w:rPr>
                <w:rFonts w:hint="default" w:cs="仿宋_GB2312" w:asciiTheme="minorEastAsia" w:hAnsiTheme="minorEastAsia" w:eastAsiaTheme="minorEastAsia"/>
                <w:sz w:val="21"/>
                <w:szCs w:val="21"/>
                <w:lang w:val="en-US"/>
              </w:rPr>
            </w:pPr>
            <w:r>
              <w:rPr>
                <w:rFonts w:hint="default" w:cs="仿宋_GB2312" w:asciiTheme="minorEastAsia" w:hAnsiTheme="minorEastAsia" w:eastAsiaTheme="minorEastAsia"/>
                <w:sz w:val="21"/>
                <w:szCs w:val="21"/>
                <w:lang w:val="en-US"/>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914" w:type="dxa"/>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8</w:t>
            </w:r>
          </w:p>
        </w:tc>
        <w:tc>
          <w:tcPr>
            <w:tcW w:w="2185" w:type="dxa"/>
            <w:vAlign w:val="center"/>
          </w:tcPr>
          <w:p>
            <w:pPr>
              <w:spacing w:line="240" w:lineRule="auto"/>
              <w:ind w:firstLine="0" w:firstLineChars="0"/>
              <w:jc w:val="center"/>
              <w:rPr>
                <w:rFonts w:cs="宋体" w:asciiTheme="minorEastAsia" w:hAnsiTheme="minorEastAsia" w:eastAsiaTheme="minorEastAsia"/>
                <w:bCs/>
                <w:color w:val="000000"/>
                <w:sz w:val="21"/>
                <w:szCs w:val="21"/>
              </w:rPr>
            </w:pPr>
            <w:r>
              <w:rPr>
                <w:rFonts w:hint="eastAsia" w:cs="宋体" w:asciiTheme="minorEastAsia" w:hAnsiTheme="minorEastAsia" w:eastAsiaTheme="minorEastAsia"/>
                <w:bCs/>
                <w:color w:val="000000"/>
                <w:sz w:val="21"/>
                <w:szCs w:val="21"/>
              </w:rPr>
              <w:t>酒店市场营销</w:t>
            </w:r>
          </w:p>
        </w:tc>
        <w:tc>
          <w:tcPr>
            <w:tcW w:w="4522" w:type="dxa"/>
          </w:tcPr>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left"/>
              <w:textAlignment w:val="auto"/>
              <w:outlineLvl w:val="9"/>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1.</w:t>
            </w:r>
            <w:r>
              <w:rPr>
                <w:rFonts w:hint="eastAsia" w:cs="宋体" w:asciiTheme="minorEastAsia" w:hAnsiTheme="minorEastAsia" w:eastAsiaTheme="minorEastAsia"/>
                <w:kern w:val="0"/>
                <w:sz w:val="21"/>
                <w:szCs w:val="21"/>
              </w:rPr>
              <w:t>能够对酒店营销的活动及其发展变化的规律有一个大概的了解。</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left"/>
              <w:textAlignment w:val="auto"/>
              <w:outlineLvl w:val="9"/>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2.</w:t>
            </w:r>
            <w:r>
              <w:rPr>
                <w:rFonts w:hint="eastAsia" w:cs="宋体" w:asciiTheme="minorEastAsia" w:hAnsiTheme="minorEastAsia" w:eastAsiaTheme="minorEastAsia"/>
                <w:kern w:val="0"/>
                <w:sz w:val="21"/>
                <w:szCs w:val="21"/>
              </w:rPr>
              <w:t>掌握酒店营销的基本原理和基本知识，以便指导今后的营销实践。</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left"/>
              <w:textAlignment w:val="auto"/>
              <w:outlineLvl w:val="9"/>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3.通过实景体验课堂运营式教学模式，</w:t>
            </w:r>
            <w:r>
              <w:rPr>
                <w:rFonts w:hint="eastAsia" w:asciiTheme="minorEastAsia" w:hAnsiTheme="minorEastAsia" w:eastAsiaTheme="minorEastAsia"/>
                <w:snapToGrid w:val="0"/>
                <w:sz w:val="21"/>
                <w:szCs w:val="21"/>
              </w:rPr>
              <w:t>使学生将营销理论与经营实际相结合，培养学生销售意识、销售方法和技巧。</w:t>
            </w:r>
          </w:p>
        </w:tc>
        <w:tc>
          <w:tcPr>
            <w:tcW w:w="1134" w:type="dxa"/>
            <w:vAlign w:val="center"/>
          </w:tcPr>
          <w:p>
            <w:pPr>
              <w:spacing w:line="240" w:lineRule="auto"/>
              <w:ind w:firstLine="0" w:firstLineChars="0"/>
              <w:jc w:val="center"/>
              <w:rPr>
                <w:rFonts w:hint="default" w:cs="仿宋_GB2312" w:asciiTheme="minorEastAsia" w:hAnsiTheme="minorEastAsia" w:eastAsiaTheme="minorEastAsia"/>
                <w:sz w:val="21"/>
                <w:szCs w:val="21"/>
                <w:lang w:val="en-US"/>
              </w:rPr>
            </w:pPr>
            <w:r>
              <w:rPr>
                <w:rFonts w:hint="default" w:cs="仿宋_GB2312" w:asciiTheme="minorEastAsia" w:hAnsiTheme="minorEastAsia" w:eastAsiaTheme="minorEastAsia"/>
                <w:sz w:val="21"/>
                <w:szCs w:val="21"/>
                <w:lang w:val="en-US"/>
              </w:rPr>
              <w:t>72</w:t>
            </w:r>
          </w:p>
        </w:tc>
      </w:tr>
    </w:tbl>
    <w:p>
      <w:pPr>
        <w:ind w:firstLine="480" w:firstLineChars="150"/>
        <w:rPr>
          <w:rFonts w:ascii="仿宋_GB2312" w:hAnsi="仿宋_GB2312" w:cs="仿宋_GB2312"/>
          <w:szCs w:val="32"/>
        </w:rPr>
      </w:pPr>
      <w:r>
        <w:rPr>
          <w:rFonts w:hint="eastAsia" w:ascii="仿宋_GB2312" w:hAnsi="仿宋_GB2312" w:cs="仿宋_GB2312"/>
          <w:szCs w:val="32"/>
        </w:rPr>
        <w:t>2.专业(技能)方向课</w:t>
      </w:r>
    </w:p>
    <w:p>
      <w:pPr>
        <w:ind w:firstLine="480" w:firstLineChars="150"/>
        <w:outlineLvl w:val="1"/>
        <w:rPr>
          <w:rFonts w:ascii="仿宋_GB2312" w:hAnsi="仿宋"/>
          <w:b w:val="0"/>
          <w:bCs/>
          <w:color w:val="000000"/>
          <w:szCs w:val="32"/>
        </w:rPr>
      </w:pPr>
      <w:r>
        <w:rPr>
          <w:rFonts w:hint="eastAsia" w:ascii="仿宋_GB2312" w:hAnsi="仿宋"/>
          <w:b w:val="0"/>
          <w:bCs/>
          <w:color w:val="000000"/>
          <w:szCs w:val="32"/>
        </w:rPr>
        <w:t>专业技能方向1——酒吧及西餐厅服务</w:t>
      </w:r>
    </w:p>
    <w:tbl>
      <w:tblPr>
        <w:tblStyle w:val="1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73"/>
        <w:gridCol w:w="576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5" w:type="dxa"/>
            <w:shd w:val="clear" w:color="auto" w:fill="auto"/>
            <w:tcMar>
              <w:top w:w="0" w:type="dxa"/>
              <w:left w:w="0" w:type="dxa"/>
              <w:bottom w:w="0" w:type="dxa"/>
              <w:right w:w="0" w:type="dxa"/>
            </w:tcMar>
            <w:vAlign w:val="center"/>
          </w:tcPr>
          <w:p>
            <w:pPr>
              <w:spacing w:line="240" w:lineRule="auto"/>
              <w:ind w:firstLine="0" w:firstLineChars="0"/>
              <w:jc w:val="center"/>
              <w:outlineLvl w:val="1"/>
              <w:rPr>
                <w:rFonts w:ascii="楷体" w:hAnsi="楷体" w:eastAsia="楷体"/>
                <w:b w:val="0"/>
                <w:bCs/>
                <w:color w:val="000000"/>
                <w:sz w:val="28"/>
                <w:szCs w:val="28"/>
              </w:rPr>
            </w:pPr>
            <w:r>
              <w:rPr>
                <w:rFonts w:hint="eastAsia" w:ascii="楷体" w:hAnsi="楷体" w:eastAsia="楷体"/>
                <w:b w:val="0"/>
                <w:bCs/>
                <w:color w:val="000000"/>
                <w:sz w:val="28"/>
                <w:szCs w:val="28"/>
              </w:rPr>
              <w:t>序号</w:t>
            </w:r>
          </w:p>
        </w:tc>
        <w:tc>
          <w:tcPr>
            <w:tcW w:w="1773" w:type="dxa"/>
            <w:shd w:val="clear" w:color="auto" w:fill="auto"/>
            <w:vAlign w:val="center"/>
          </w:tcPr>
          <w:p>
            <w:pPr>
              <w:spacing w:line="240" w:lineRule="auto"/>
              <w:ind w:firstLine="0" w:firstLineChars="0"/>
              <w:jc w:val="center"/>
              <w:outlineLvl w:val="1"/>
              <w:rPr>
                <w:rFonts w:ascii="楷体" w:hAnsi="楷体" w:eastAsia="楷体"/>
                <w:b w:val="0"/>
                <w:bCs/>
                <w:color w:val="000000"/>
                <w:sz w:val="28"/>
                <w:szCs w:val="28"/>
              </w:rPr>
            </w:pPr>
            <w:r>
              <w:rPr>
                <w:rFonts w:hint="eastAsia" w:ascii="楷体" w:hAnsi="楷体" w:eastAsia="楷体"/>
                <w:b w:val="0"/>
                <w:bCs/>
                <w:color w:val="000000"/>
                <w:sz w:val="28"/>
                <w:szCs w:val="28"/>
              </w:rPr>
              <w:t>课程名称</w:t>
            </w:r>
          </w:p>
        </w:tc>
        <w:tc>
          <w:tcPr>
            <w:tcW w:w="5760" w:type="dxa"/>
            <w:shd w:val="clear" w:color="auto" w:fill="auto"/>
            <w:vAlign w:val="center"/>
          </w:tcPr>
          <w:p>
            <w:pPr>
              <w:spacing w:line="240" w:lineRule="auto"/>
              <w:ind w:firstLine="562"/>
              <w:jc w:val="center"/>
              <w:outlineLvl w:val="1"/>
              <w:rPr>
                <w:rFonts w:ascii="楷体" w:hAnsi="楷体" w:eastAsia="楷体"/>
                <w:b w:val="0"/>
                <w:bCs/>
                <w:color w:val="000000"/>
                <w:sz w:val="28"/>
                <w:szCs w:val="28"/>
              </w:rPr>
            </w:pPr>
            <w:r>
              <w:rPr>
                <w:rFonts w:hint="eastAsia" w:ascii="楷体" w:hAnsi="楷体" w:eastAsia="楷体"/>
                <w:b w:val="0"/>
                <w:bCs/>
                <w:color w:val="000000"/>
                <w:sz w:val="28"/>
                <w:szCs w:val="28"/>
              </w:rPr>
              <w:t>主要教学内容和要求</w:t>
            </w:r>
          </w:p>
        </w:tc>
        <w:tc>
          <w:tcPr>
            <w:tcW w:w="795" w:type="dxa"/>
            <w:shd w:val="clear" w:color="auto" w:fill="auto"/>
            <w:vAlign w:val="center"/>
          </w:tcPr>
          <w:p>
            <w:pPr>
              <w:spacing w:line="240" w:lineRule="auto"/>
              <w:ind w:firstLine="0" w:firstLineChars="0"/>
              <w:jc w:val="center"/>
              <w:outlineLvl w:val="1"/>
              <w:rPr>
                <w:rFonts w:ascii="楷体" w:hAnsi="楷体" w:eastAsia="楷体"/>
                <w:b w:val="0"/>
                <w:bCs/>
                <w:color w:val="000000"/>
                <w:sz w:val="28"/>
                <w:szCs w:val="28"/>
              </w:rPr>
            </w:pPr>
            <w:r>
              <w:rPr>
                <w:rFonts w:hint="eastAsia" w:ascii="楷体" w:hAnsi="楷体" w:eastAsia="楷体"/>
                <w:b w:val="0"/>
                <w:bCs/>
                <w:color w:val="000000"/>
                <w:sz w:val="28"/>
                <w:szCs w:val="28"/>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spacing w:line="240" w:lineRule="auto"/>
              <w:ind w:firstLine="172" w:firstLineChars="82"/>
              <w:outlineLvl w:val="1"/>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w:t>
            </w:r>
          </w:p>
        </w:tc>
        <w:tc>
          <w:tcPr>
            <w:tcW w:w="1773" w:type="dxa"/>
            <w:shd w:val="clear" w:color="auto" w:fill="auto"/>
            <w:vAlign w:val="center"/>
          </w:tcPr>
          <w:p>
            <w:pPr>
              <w:spacing w:line="240" w:lineRule="auto"/>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咖啡制作与服务</w:t>
            </w:r>
          </w:p>
        </w:tc>
        <w:tc>
          <w:tcPr>
            <w:tcW w:w="5760" w:type="dxa"/>
            <w:shd w:val="clear" w:color="auto" w:fill="auto"/>
          </w:tcPr>
          <w:p>
            <w:pPr>
              <w:adjustRightInd w:val="0"/>
              <w:snapToGrid w:val="0"/>
              <w:spacing w:line="240" w:lineRule="auto"/>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掌握咖啡知识，独立完成单品咖啡、意式咖啡、冷热饮品制作，咖啡厅点菜服务、席间服务、收撤服务、接待流程及技能。学生能够具备较高的实际工作能力，组织协调能力，争强创新意识，丰富文化内涵</w:t>
            </w:r>
            <w:r>
              <w:rPr>
                <w:rFonts w:hint="eastAsia" w:asciiTheme="minorEastAsia" w:hAnsiTheme="minorEastAsia" w:eastAsiaTheme="minorEastAsia" w:cstheme="minorEastAsia"/>
                <w:sz w:val="21"/>
                <w:szCs w:val="21"/>
                <w:lang w:eastAsia="zh-CN"/>
              </w:rPr>
              <w:t>。</w:t>
            </w:r>
          </w:p>
        </w:tc>
        <w:tc>
          <w:tcPr>
            <w:tcW w:w="795" w:type="dxa"/>
            <w:shd w:val="clear" w:color="auto" w:fill="auto"/>
            <w:vAlign w:val="center"/>
          </w:tcPr>
          <w:p>
            <w:pPr>
              <w:spacing w:line="240" w:lineRule="auto"/>
              <w:ind w:firstLine="0" w:firstLineChars="0"/>
              <w:jc w:val="center"/>
              <w:rPr>
                <w:rFonts w:hint="default" w:asciiTheme="minorEastAsia" w:hAnsiTheme="minorEastAsia" w:eastAsiaTheme="minorEastAsia" w:cstheme="minorEastAsia"/>
                <w:sz w:val="21"/>
                <w:szCs w:val="21"/>
                <w:lang w:val="en-US"/>
              </w:rPr>
            </w:pPr>
            <w:r>
              <w:rPr>
                <w:rFonts w:hint="default" w:asciiTheme="minorEastAsia" w:hAnsiTheme="minorEastAsia" w:eastAsiaTheme="minorEastAsia" w:cstheme="minorEastAsia"/>
                <w:sz w:val="21"/>
                <w:szCs w:val="21"/>
                <w:lang w:val="en-US"/>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spacing w:line="240" w:lineRule="auto"/>
              <w:ind w:firstLine="172" w:firstLineChars="82"/>
              <w:outlineLvl w:val="1"/>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2</w:t>
            </w:r>
          </w:p>
        </w:tc>
        <w:tc>
          <w:tcPr>
            <w:tcW w:w="1773" w:type="dxa"/>
            <w:shd w:val="clear" w:color="auto" w:fill="auto"/>
            <w:vAlign w:val="center"/>
          </w:tcPr>
          <w:p>
            <w:pPr>
              <w:spacing w:line="240" w:lineRule="auto"/>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调酒技术与服务</w:t>
            </w:r>
          </w:p>
        </w:tc>
        <w:tc>
          <w:tcPr>
            <w:tcW w:w="5760" w:type="dxa"/>
            <w:shd w:val="clear" w:color="auto" w:fill="auto"/>
          </w:tcPr>
          <w:p>
            <w:pPr>
              <w:adjustRightInd w:val="0"/>
              <w:snapToGrid w:val="0"/>
              <w:spacing w:line="24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掌握酒吧酒品知识；能够准确提供烈酒、啤酒和葡萄酒服务；能够调制出20款常见鸡尾酒；熟悉酒吧日常工作流程，做好营业前、中、后的各项工作；加强自身修养，具备调酒师专业素质。 </w:t>
            </w:r>
          </w:p>
        </w:tc>
        <w:tc>
          <w:tcPr>
            <w:tcW w:w="795" w:type="dxa"/>
            <w:shd w:val="clear" w:color="auto" w:fill="auto"/>
            <w:vAlign w:val="center"/>
          </w:tcPr>
          <w:p>
            <w:pPr>
              <w:spacing w:line="240" w:lineRule="auto"/>
              <w:ind w:firstLine="0" w:firstLineChars="0"/>
              <w:jc w:val="center"/>
              <w:rPr>
                <w:rFonts w:hint="default" w:asciiTheme="minorEastAsia" w:hAnsiTheme="minorEastAsia" w:eastAsiaTheme="minorEastAsia" w:cstheme="minorEastAsia"/>
                <w:sz w:val="21"/>
                <w:szCs w:val="21"/>
                <w:lang w:val="en-US"/>
              </w:rPr>
            </w:pPr>
            <w:r>
              <w:rPr>
                <w:rFonts w:hint="default" w:asciiTheme="minorEastAsia" w:hAnsiTheme="minorEastAsia" w:eastAsiaTheme="minorEastAsia" w:cstheme="minorEastAsia"/>
                <w:sz w:val="21"/>
                <w:szCs w:val="21"/>
                <w:lang w:val="en-US"/>
              </w:rPr>
              <w:t>72</w:t>
            </w:r>
          </w:p>
          <w:p>
            <w:pPr>
              <w:spacing w:line="240" w:lineRule="auto"/>
              <w:ind w:firstLine="0" w:firstLineChars="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73" w:type="dxa"/>
            <w:shd w:val="clear" w:color="auto" w:fill="auto"/>
            <w:vAlign w:val="center"/>
          </w:tcPr>
          <w:p>
            <w:pPr>
              <w:spacing w:line="240" w:lineRule="auto"/>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葡萄酒侍服</w:t>
            </w:r>
          </w:p>
        </w:tc>
        <w:tc>
          <w:tcPr>
            <w:tcW w:w="5760" w:type="dxa"/>
            <w:shd w:val="clear" w:color="auto" w:fill="auto"/>
          </w:tcPr>
          <w:p>
            <w:pPr>
              <w:adjustRightInd w:val="0"/>
              <w:snapToGrid w:val="0"/>
              <w:spacing w:line="24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掌握葡萄酒基础知识，知道世界主要葡萄酒生产国及其葡萄酒风格和代表酒品，掌握选购、鉴别、存贮葡萄酒的方法，能够正确的品饮并提供标准的葡萄酒侍酒服务。</w:t>
            </w:r>
          </w:p>
        </w:tc>
        <w:tc>
          <w:tcPr>
            <w:tcW w:w="795" w:type="dxa"/>
            <w:shd w:val="clear" w:color="auto" w:fill="auto"/>
            <w:vAlign w:val="center"/>
          </w:tcPr>
          <w:p>
            <w:pPr>
              <w:spacing w:line="240" w:lineRule="auto"/>
              <w:ind w:firstLine="0" w:firstLineChars="0"/>
              <w:jc w:val="center"/>
              <w:rPr>
                <w:rFonts w:hint="default" w:asciiTheme="minorEastAsia" w:hAnsiTheme="minorEastAsia" w:eastAsiaTheme="minorEastAsia" w:cstheme="minorEastAsia"/>
                <w:sz w:val="21"/>
                <w:szCs w:val="21"/>
                <w:lang w:val="en-US"/>
              </w:rPr>
            </w:pPr>
            <w:r>
              <w:rPr>
                <w:rFonts w:hint="default" w:asciiTheme="minorEastAsia" w:hAnsiTheme="minorEastAsia" w:eastAsiaTheme="minorEastAsia" w:cstheme="minorEastAsia"/>
                <w:sz w:val="21"/>
                <w:szCs w:val="21"/>
                <w:lang w:val="en-US"/>
              </w:rPr>
              <w:t>72</w:t>
            </w:r>
          </w:p>
        </w:tc>
      </w:tr>
    </w:tbl>
    <w:p>
      <w:pPr>
        <w:ind w:firstLine="643"/>
        <w:outlineLvl w:val="1"/>
        <w:rPr>
          <w:rFonts w:ascii="仿宋_GB2312"/>
          <w:b w:val="0"/>
          <w:bCs/>
          <w:color w:val="000000"/>
          <w:szCs w:val="32"/>
        </w:rPr>
      </w:pPr>
      <w:r>
        <w:rPr>
          <w:rFonts w:hint="eastAsia" w:ascii="仿宋_GB2312"/>
          <w:b w:val="0"/>
          <w:bCs/>
          <w:color w:val="000000"/>
          <w:szCs w:val="32"/>
        </w:rPr>
        <w:t>专业技能方向2——茶事服务</w:t>
      </w:r>
    </w:p>
    <w:tbl>
      <w:tblPr>
        <w:tblStyle w:val="12"/>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31"/>
        <w:gridCol w:w="576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240" w:lineRule="auto"/>
              <w:ind w:firstLine="0" w:firstLineChars="0"/>
              <w:jc w:val="center"/>
              <w:outlineLvl w:val="1"/>
              <w:rPr>
                <w:rFonts w:hint="eastAsia" w:ascii="楷体" w:hAnsi="楷体" w:eastAsia="楷体"/>
                <w:b w:val="0"/>
                <w:bCs/>
                <w:color w:val="000000"/>
                <w:sz w:val="28"/>
                <w:szCs w:val="28"/>
              </w:rPr>
            </w:pPr>
            <w:r>
              <w:rPr>
                <w:rFonts w:hint="eastAsia" w:ascii="楷体" w:hAnsi="楷体" w:eastAsia="楷体"/>
                <w:b w:val="0"/>
                <w:bCs/>
                <w:color w:val="000000"/>
                <w:sz w:val="28"/>
                <w:szCs w:val="28"/>
              </w:rPr>
              <w:t>序号</w:t>
            </w:r>
          </w:p>
        </w:tc>
        <w:tc>
          <w:tcPr>
            <w:tcW w:w="1631" w:type="dxa"/>
            <w:shd w:val="clear" w:color="auto" w:fill="auto"/>
            <w:vAlign w:val="center"/>
          </w:tcPr>
          <w:p>
            <w:pPr>
              <w:spacing w:line="240" w:lineRule="auto"/>
              <w:ind w:firstLine="0" w:firstLineChars="0"/>
              <w:jc w:val="center"/>
              <w:outlineLvl w:val="1"/>
              <w:rPr>
                <w:rFonts w:hint="eastAsia" w:ascii="楷体" w:hAnsi="楷体" w:eastAsia="楷体"/>
                <w:b w:val="0"/>
                <w:bCs/>
                <w:color w:val="000000"/>
                <w:sz w:val="28"/>
                <w:szCs w:val="28"/>
              </w:rPr>
            </w:pPr>
            <w:r>
              <w:rPr>
                <w:rFonts w:hint="eastAsia" w:ascii="楷体" w:hAnsi="楷体" w:eastAsia="楷体"/>
                <w:b w:val="0"/>
                <w:bCs/>
                <w:color w:val="000000"/>
                <w:sz w:val="28"/>
                <w:szCs w:val="28"/>
              </w:rPr>
              <w:t>课程名称</w:t>
            </w:r>
          </w:p>
        </w:tc>
        <w:tc>
          <w:tcPr>
            <w:tcW w:w="5760" w:type="dxa"/>
            <w:shd w:val="clear" w:color="auto" w:fill="auto"/>
            <w:vAlign w:val="center"/>
          </w:tcPr>
          <w:p>
            <w:pPr>
              <w:spacing w:line="240" w:lineRule="auto"/>
              <w:ind w:firstLine="0" w:firstLineChars="0"/>
              <w:jc w:val="center"/>
              <w:outlineLvl w:val="1"/>
              <w:rPr>
                <w:rFonts w:hint="eastAsia" w:ascii="楷体" w:hAnsi="楷体" w:eastAsia="楷体"/>
                <w:b w:val="0"/>
                <w:bCs/>
                <w:color w:val="000000"/>
                <w:sz w:val="28"/>
                <w:szCs w:val="28"/>
              </w:rPr>
            </w:pPr>
            <w:r>
              <w:rPr>
                <w:rFonts w:hint="eastAsia" w:ascii="楷体" w:hAnsi="楷体" w:eastAsia="楷体"/>
                <w:b w:val="0"/>
                <w:bCs/>
                <w:color w:val="000000"/>
                <w:sz w:val="28"/>
                <w:szCs w:val="28"/>
              </w:rPr>
              <w:t>主要教学内容和要求</w:t>
            </w:r>
          </w:p>
        </w:tc>
        <w:tc>
          <w:tcPr>
            <w:tcW w:w="795" w:type="dxa"/>
            <w:shd w:val="clear" w:color="auto" w:fill="auto"/>
            <w:vAlign w:val="center"/>
          </w:tcPr>
          <w:p>
            <w:pPr>
              <w:spacing w:line="240" w:lineRule="auto"/>
              <w:ind w:firstLine="0" w:firstLineChars="0"/>
              <w:jc w:val="center"/>
              <w:outlineLvl w:val="1"/>
              <w:rPr>
                <w:rFonts w:hint="eastAsia" w:ascii="楷体" w:hAnsi="楷体" w:eastAsia="楷体"/>
                <w:b w:val="0"/>
                <w:bCs/>
                <w:color w:val="000000"/>
                <w:sz w:val="28"/>
                <w:szCs w:val="28"/>
              </w:rPr>
            </w:pPr>
            <w:r>
              <w:rPr>
                <w:rFonts w:hint="eastAsia" w:ascii="楷体" w:hAnsi="楷体" w:eastAsia="楷体"/>
                <w:b w:val="0"/>
                <w:bCs/>
                <w:color w:val="000000"/>
                <w:sz w:val="28"/>
                <w:szCs w:val="28"/>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spacing w:line="240" w:lineRule="auto"/>
              <w:ind w:firstLine="172" w:firstLineChars="82"/>
              <w:outlineLvl w:val="1"/>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1</w:t>
            </w:r>
          </w:p>
        </w:tc>
        <w:tc>
          <w:tcPr>
            <w:tcW w:w="1631" w:type="dxa"/>
            <w:shd w:val="clear" w:color="auto" w:fill="auto"/>
            <w:vAlign w:val="center"/>
          </w:tcPr>
          <w:p>
            <w:pPr>
              <w:spacing w:line="240" w:lineRule="auto"/>
              <w:ind w:firstLine="0" w:firstLineChars="0"/>
              <w:jc w:val="center"/>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中华茶艺</w:t>
            </w:r>
          </w:p>
        </w:tc>
        <w:tc>
          <w:tcPr>
            <w:tcW w:w="5760" w:type="dxa"/>
            <w:shd w:val="clear" w:color="auto" w:fill="auto"/>
          </w:tcPr>
          <w:p>
            <w:pPr>
              <w:adjustRightInd w:val="0"/>
              <w:snapToGrid w:val="0"/>
              <w:spacing w:line="240" w:lineRule="auto"/>
              <w:ind w:firstLine="42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掌握茶与茶文化知识；掌握六大类茶冲泡技艺；有良好的语言表达和交流能力，有意识传播茶文化知识；做好茶室准备、接待与收尾工作；体验茶室运营中营销、财务管理等方法并逐渐形成能力。</w:t>
            </w:r>
          </w:p>
        </w:tc>
        <w:tc>
          <w:tcPr>
            <w:tcW w:w="795" w:type="dxa"/>
            <w:shd w:val="clear" w:color="auto" w:fill="auto"/>
            <w:vAlign w:val="center"/>
          </w:tcPr>
          <w:p>
            <w:pPr>
              <w:spacing w:line="240" w:lineRule="auto"/>
              <w:ind w:firstLine="0" w:firstLineChars="0"/>
              <w:jc w:val="center"/>
              <w:rPr>
                <w:rFonts w:hint="default" w:cs="仿宋_GB2312" w:asciiTheme="minorEastAsia" w:hAnsiTheme="minorEastAsia" w:eastAsiaTheme="minorEastAsia"/>
                <w:sz w:val="21"/>
                <w:szCs w:val="21"/>
                <w:lang w:val="en-US"/>
              </w:rPr>
            </w:pPr>
            <w:r>
              <w:rPr>
                <w:rFonts w:hint="default" w:cs="仿宋_GB2312" w:asciiTheme="minorEastAsia" w:hAnsiTheme="minorEastAsia" w:eastAsiaTheme="minorEastAsia"/>
                <w:sz w:val="21"/>
                <w:szCs w:val="21"/>
                <w:lang w:val="en-US"/>
              </w:rPr>
              <w:t>108</w:t>
            </w:r>
          </w:p>
        </w:tc>
      </w:tr>
    </w:tbl>
    <w:p>
      <w:pPr>
        <w:ind w:firstLine="320" w:firstLineChars="100"/>
        <w:jc w:val="both"/>
        <w:rPr>
          <w:rFonts w:ascii="仿宋_GB2312" w:hAnsi="仿宋_GB2312" w:cs="仿宋_GB2312"/>
          <w:b w:val="0"/>
          <w:bCs w:val="0"/>
          <w:sz w:val="28"/>
          <w:szCs w:val="28"/>
        </w:rPr>
      </w:pPr>
      <w:r>
        <w:rPr>
          <w:rFonts w:hint="eastAsia" w:ascii="仿宋_GB2312" w:hAnsi="仿宋_GB2312" w:cs="仿宋_GB2312"/>
          <w:szCs w:val="32"/>
        </w:rPr>
        <w:t>⒊专业选修课</w:t>
      </w:r>
    </w:p>
    <w:tbl>
      <w:tblPr>
        <w:tblStyle w:val="12"/>
        <w:tblW w:w="90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38"/>
        <w:gridCol w:w="544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92" w:type="dxa"/>
            <w:vAlign w:val="center"/>
          </w:tcPr>
          <w:p>
            <w:pPr>
              <w:adjustRightInd w:val="0"/>
              <w:snapToGrid w:val="0"/>
              <w:spacing w:beforeLines="50" w:afterLines="50" w:line="240" w:lineRule="auto"/>
              <w:ind w:firstLine="0" w:firstLineChars="0"/>
              <w:jc w:val="center"/>
              <w:rPr>
                <w:rFonts w:ascii="楷体" w:hAnsi="楷体" w:eastAsia="楷体"/>
                <w:b w:val="0"/>
                <w:bCs w:val="0"/>
                <w:color w:val="000000" w:themeColor="text1"/>
                <w:kern w:val="0"/>
                <w:sz w:val="28"/>
                <w:szCs w:val="28"/>
              </w:rPr>
            </w:pPr>
            <w:r>
              <w:rPr>
                <w:rFonts w:hint="eastAsia" w:ascii="楷体" w:hAnsi="楷体" w:eastAsia="楷体"/>
                <w:b w:val="0"/>
                <w:bCs w:val="0"/>
                <w:color w:val="000000" w:themeColor="text1"/>
                <w:kern w:val="0"/>
                <w:sz w:val="28"/>
                <w:szCs w:val="28"/>
              </w:rPr>
              <w:t>序号</w:t>
            </w:r>
          </w:p>
        </w:tc>
        <w:tc>
          <w:tcPr>
            <w:tcW w:w="1738" w:type="dxa"/>
            <w:vAlign w:val="center"/>
          </w:tcPr>
          <w:p>
            <w:pPr>
              <w:adjustRightInd w:val="0"/>
              <w:snapToGrid w:val="0"/>
              <w:spacing w:beforeLines="50" w:afterLines="50" w:line="240" w:lineRule="auto"/>
              <w:ind w:firstLine="0" w:firstLineChars="0"/>
              <w:jc w:val="center"/>
              <w:rPr>
                <w:rFonts w:ascii="楷体" w:hAnsi="楷体" w:eastAsia="楷体"/>
                <w:b w:val="0"/>
                <w:bCs w:val="0"/>
                <w:color w:val="000000" w:themeColor="text1"/>
                <w:kern w:val="0"/>
                <w:sz w:val="28"/>
                <w:szCs w:val="28"/>
              </w:rPr>
            </w:pPr>
            <w:r>
              <w:rPr>
                <w:rFonts w:hint="eastAsia" w:ascii="楷体" w:hAnsi="楷体" w:eastAsia="楷体"/>
                <w:b w:val="0"/>
                <w:bCs w:val="0"/>
                <w:color w:val="000000" w:themeColor="text1"/>
                <w:kern w:val="0"/>
                <w:sz w:val="28"/>
                <w:szCs w:val="28"/>
              </w:rPr>
              <w:t>课程名称</w:t>
            </w:r>
          </w:p>
        </w:tc>
        <w:tc>
          <w:tcPr>
            <w:tcW w:w="5447" w:type="dxa"/>
            <w:vAlign w:val="center"/>
          </w:tcPr>
          <w:p>
            <w:pPr>
              <w:adjustRightInd w:val="0"/>
              <w:snapToGrid w:val="0"/>
              <w:spacing w:beforeLines="50" w:afterLines="50" w:line="240" w:lineRule="auto"/>
              <w:ind w:firstLine="562"/>
              <w:jc w:val="center"/>
              <w:rPr>
                <w:rFonts w:ascii="楷体" w:hAnsi="楷体" w:eastAsia="楷体"/>
                <w:b w:val="0"/>
                <w:bCs w:val="0"/>
                <w:color w:val="000000" w:themeColor="text1"/>
                <w:kern w:val="0"/>
                <w:sz w:val="28"/>
                <w:szCs w:val="28"/>
              </w:rPr>
            </w:pPr>
            <w:r>
              <w:rPr>
                <w:rFonts w:hint="eastAsia" w:ascii="楷体" w:hAnsi="楷体" w:eastAsia="楷体"/>
                <w:b w:val="0"/>
                <w:bCs w:val="0"/>
                <w:color w:val="000000" w:themeColor="text1"/>
                <w:kern w:val="0"/>
                <w:sz w:val="28"/>
                <w:szCs w:val="28"/>
              </w:rPr>
              <w:t>主要教学内容和要求</w:t>
            </w:r>
          </w:p>
        </w:tc>
        <w:tc>
          <w:tcPr>
            <w:tcW w:w="930" w:type="dxa"/>
            <w:vAlign w:val="center"/>
          </w:tcPr>
          <w:p>
            <w:pPr>
              <w:adjustRightInd w:val="0"/>
              <w:snapToGrid w:val="0"/>
              <w:spacing w:beforeLines="50" w:afterLines="50" w:line="240" w:lineRule="auto"/>
              <w:ind w:firstLine="0" w:firstLineChars="0"/>
              <w:jc w:val="center"/>
              <w:rPr>
                <w:rFonts w:ascii="楷体" w:hAnsi="楷体" w:eastAsia="楷体"/>
                <w:b w:val="0"/>
                <w:bCs w:val="0"/>
                <w:color w:val="000000" w:themeColor="text1"/>
                <w:kern w:val="0"/>
                <w:sz w:val="28"/>
                <w:szCs w:val="28"/>
              </w:rPr>
            </w:pPr>
            <w:r>
              <w:rPr>
                <w:rFonts w:hint="eastAsia" w:ascii="楷体" w:hAnsi="楷体" w:eastAsia="楷体"/>
                <w:b w:val="0"/>
                <w:bCs w:val="0"/>
                <w:color w:val="000000" w:themeColor="text1"/>
                <w:kern w:val="0"/>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92" w:type="dxa"/>
            <w:vAlign w:val="center"/>
          </w:tcPr>
          <w:p>
            <w:pPr>
              <w:adjustRightInd w:val="0"/>
              <w:snapToGrid w:val="0"/>
              <w:spacing w:afterLines="50" w:line="240" w:lineRule="auto"/>
              <w:ind w:left="0" w:leftChars="0"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1</w:t>
            </w:r>
          </w:p>
        </w:tc>
        <w:tc>
          <w:tcPr>
            <w:tcW w:w="1738" w:type="dxa"/>
            <w:vAlign w:val="center"/>
          </w:tcPr>
          <w:p>
            <w:pPr>
              <w:adjustRightInd w:val="0"/>
              <w:snapToGrid w:val="0"/>
              <w:spacing w:afterLines="50" w:line="240" w:lineRule="auto"/>
              <w:ind w:firstLine="210" w:firstLineChars="10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音美欣赏</w:t>
            </w:r>
          </w:p>
        </w:tc>
        <w:tc>
          <w:tcPr>
            <w:tcW w:w="5447" w:type="dxa"/>
          </w:tcPr>
          <w:p>
            <w:pPr>
              <w:adjustRightInd w:val="0"/>
              <w:snapToGrid w:val="0"/>
              <w:spacing w:afterLines="50" w:line="240" w:lineRule="auto"/>
              <w:ind w:firstLine="420"/>
              <w:jc w:val="left"/>
              <w:rPr>
                <w:rFonts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kern w:val="0"/>
                <w:sz w:val="21"/>
                <w:szCs w:val="21"/>
              </w:rPr>
              <w:t>要求学生掌握基本唱歌技巧，有一定的舞台表现能力，能听辨一般音乐作品的调式、节拍、节奏等要素，学会欣赏中、外优秀音乐作品，提高对音乐的感受能力，培养音乐素养陶冶情操。</w:t>
            </w:r>
          </w:p>
        </w:tc>
        <w:tc>
          <w:tcPr>
            <w:tcW w:w="930" w:type="dxa"/>
            <w:vAlign w:val="center"/>
          </w:tcPr>
          <w:p>
            <w:pPr>
              <w:adjustRightInd w:val="0"/>
              <w:snapToGrid w:val="0"/>
              <w:spacing w:afterLines="50" w:line="240" w:lineRule="auto"/>
              <w:ind w:left="0" w:leftChars="0" w:firstLine="0" w:firstLineChars="0"/>
              <w:jc w:val="center"/>
              <w:rPr>
                <w:rFonts w:hint="default" w:asciiTheme="minorEastAsia" w:hAnsiTheme="minorEastAsia" w:eastAsiaTheme="minorEastAsia"/>
                <w:color w:val="000000" w:themeColor="text1"/>
                <w:sz w:val="21"/>
                <w:szCs w:val="21"/>
                <w:lang w:val="en-US"/>
              </w:rPr>
            </w:pPr>
            <w:r>
              <w:rPr>
                <w:rFonts w:hint="eastAsia" w:asciiTheme="minorEastAsia" w:hAnsiTheme="minorEastAsia" w:eastAsiaTheme="minorEastAsia"/>
                <w:color w:val="000000" w:themeColor="text1"/>
                <w:sz w:val="21"/>
                <w:szCs w:val="21"/>
              </w:rPr>
              <w:t>3</w:t>
            </w:r>
            <w:r>
              <w:rPr>
                <w:rFonts w:hint="default" w:asciiTheme="minorEastAsia" w:hAnsiTheme="minorEastAsia" w:eastAsiaTheme="minorEastAsia"/>
                <w:color w:val="000000" w:themeColor="text1"/>
                <w:sz w:val="21"/>
                <w:szCs w:val="21"/>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892" w:type="dxa"/>
            <w:vAlign w:val="center"/>
          </w:tcPr>
          <w:p>
            <w:pPr>
              <w:adjustRightInd w:val="0"/>
              <w:snapToGrid w:val="0"/>
              <w:spacing w:afterLines="50" w:line="240" w:lineRule="auto"/>
              <w:ind w:left="0" w:leftChars="0"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w:t>
            </w:r>
          </w:p>
        </w:tc>
        <w:tc>
          <w:tcPr>
            <w:tcW w:w="1738" w:type="dxa"/>
            <w:vAlign w:val="center"/>
          </w:tcPr>
          <w:p>
            <w:pPr>
              <w:adjustRightInd w:val="0"/>
              <w:snapToGrid w:val="0"/>
              <w:spacing w:afterLines="50" w:line="240" w:lineRule="auto"/>
              <w:ind w:firstLine="210" w:firstLineChars="10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形体训练</w:t>
            </w:r>
          </w:p>
        </w:tc>
        <w:tc>
          <w:tcPr>
            <w:tcW w:w="5447" w:type="dxa"/>
          </w:tcPr>
          <w:p>
            <w:pPr>
              <w:adjustRightInd w:val="0"/>
              <w:snapToGrid w:val="0"/>
              <w:spacing w:afterLines="50" w:line="240" w:lineRule="auto"/>
              <w:ind w:firstLine="420"/>
              <w:jc w:val="left"/>
              <w:rPr>
                <w:rFonts w:cs="仿宋_GB2312"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从专业需求出发，结合学校实际培养形体素质，塑造形体美。通过教学，了解和掌握形体的基本知识和基本技能，修饰、改善和矫正自身的不良姿态，提高对正确姿态的控制能力，能够塑造健康、健美的体形，培养高雅的气质和风度。</w:t>
            </w:r>
          </w:p>
        </w:tc>
        <w:tc>
          <w:tcPr>
            <w:tcW w:w="930" w:type="dxa"/>
            <w:vAlign w:val="center"/>
          </w:tcPr>
          <w:p>
            <w:pPr>
              <w:adjustRightInd w:val="0"/>
              <w:snapToGrid w:val="0"/>
              <w:spacing w:afterLines="50" w:line="240" w:lineRule="auto"/>
              <w:ind w:left="0" w:leftChars="0" w:firstLine="0" w:firstLineChars="0"/>
              <w:jc w:val="center"/>
              <w:rPr>
                <w:rFonts w:hint="default" w:asciiTheme="minorEastAsia" w:hAnsiTheme="minorEastAsia" w:eastAsiaTheme="minorEastAsia"/>
                <w:color w:val="000000" w:themeColor="text1"/>
                <w:sz w:val="21"/>
                <w:szCs w:val="21"/>
                <w:lang w:val="en-US"/>
              </w:rPr>
            </w:pPr>
            <w:r>
              <w:rPr>
                <w:rFonts w:hint="default" w:asciiTheme="minorEastAsia" w:hAnsiTheme="minorEastAsia" w:eastAsiaTheme="minorEastAsia"/>
                <w:color w:val="000000" w:themeColor="text1"/>
                <w:sz w:val="21"/>
                <w:szCs w:val="21"/>
                <w:lang w:val="en-US"/>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892" w:type="dxa"/>
            <w:vAlign w:val="center"/>
          </w:tcPr>
          <w:p>
            <w:pPr>
              <w:adjustRightInd w:val="0"/>
              <w:snapToGrid w:val="0"/>
              <w:spacing w:afterLines="50" w:line="240" w:lineRule="auto"/>
              <w:ind w:left="0" w:leftChars="0"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3</w:t>
            </w:r>
          </w:p>
        </w:tc>
        <w:tc>
          <w:tcPr>
            <w:tcW w:w="1738" w:type="dxa"/>
            <w:vAlign w:val="center"/>
          </w:tcPr>
          <w:p>
            <w:pPr>
              <w:adjustRightInd w:val="0"/>
              <w:snapToGrid w:val="0"/>
              <w:spacing w:afterLines="50" w:line="240" w:lineRule="auto"/>
              <w:ind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国学与餐饮文化</w:t>
            </w:r>
          </w:p>
        </w:tc>
        <w:tc>
          <w:tcPr>
            <w:tcW w:w="5447" w:type="dxa"/>
          </w:tcPr>
          <w:p>
            <w:pPr>
              <w:adjustRightInd w:val="0"/>
              <w:snapToGrid w:val="0"/>
              <w:spacing w:afterLines="50" w:line="240" w:lineRule="auto"/>
              <w:ind w:firstLine="42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掌握银饰文化的起源与发展,饮食风味流派和中餐饮食习惯和餐厅礼仪等知识</w:t>
            </w:r>
            <w:r>
              <w:rPr>
                <w:rFonts w:hint="eastAsia" w:cs="仿宋_GB2312" w:asciiTheme="minorEastAsia" w:hAnsiTheme="minorEastAsia" w:eastAsiaTheme="minorEastAsia"/>
                <w:color w:val="000000" w:themeColor="text1"/>
                <w:sz w:val="21"/>
                <w:szCs w:val="21"/>
              </w:rPr>
              <w:t>。培养学生餐饮文化内涵发展需求,增加学生设计文化菜肴,发扬中式餐饮文化优良传统。</w:t>
            </w:r>
          </w:p>
        </w:tc>
        <w:tc>
          <w:tcPr>
            <w:tcW w:w="930" w:type="dxa"/>
            <w:vAlign w:val="center"/>
          </w:tcPr>
          <w:p>
            <w:pPr>
              <w:adjustRightInd w:val="0"/>
              <w:snapToGrid w:val="0"/>
              <w:spacing w:afterLines="50" w:line="240" w:lineRule="auto"/>
              <w:ind w:left="0" w:leftChars="0" w:firstLine="0" w:firstLineChars="0"/>
              <w:jc w:val="center"/>
              <w:rPr>
                <w:rFonts w:hint="default" w:asciiTheme="minorEastAsia" w:hAnsiTheme="minorEastAsia" w:eastAsiaTheme="minorEastAsia"/>
                <w:color w:val="000000" w:themeColor="text1"/>
                <w:sz w:val="21"/>
                <w:szCs w:val="21"/>
                <w:lang w:val="en-US"/>
              </w:rPr>
            </w:pPr>
            <w:r>
              <w:rPr>
                <w:rFonts w:hint="eastAsia" w:asciiTheme="minorEastAsia" w:hAnsiTheme="minorEastAsia" w:eastAsiaTheme="minorEastAsia"/>
                <w:color w:val="000000" w:themeColor="text1"/>
                <w:sz w:val="21"/>
                <w:szCs w:val="21"/>
              </w:rPr>
              <w:t>3</w:t>
            </w:r>
            <w:r>
              <w:rPr>
                <w:rFonts w:hint="default" w:asciiTheme="minorEastAsia" w:hAnsiTheme="minorEastAsia" w:eastAsiaTheme="minorEastAsia"/>
                <w:color w:val="000000" w:themeColor="text1"/>
                <w:sz w:val="21"/>
                <w:szCs w:val="21"/>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892" w:type="dxa"/>
            <w:vAlign w:val="center"/>
          </w:tcPr>
          <w:p>
            <w:pPr>
              <w:adjustRightInd w:val="0"/>
              <w:snapToGrid w:val="0"/>
              <w:spacing w:afterLines="50" w:line="240" w:lineRule="auto"/>
              <w:ind w:left="0" w:leftChars="0"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4</w:t>
            </w:r>
          </w:p>
        </w:tc>
        <w:tc>
          <w:tcPr>
            <w:tcW w:w="1738" w:type="dxa"/>
            <w:vAlign w:val="center"/>
          </w:tcPr>
          <w:p>
            <w:pPr>
              <w:spacing w:line="240" w:lineRule="auto"/>
              <w:ind w:firstLine="0" w:firstLineChars="0"/>
              <w:jc w:val="center"/>
              <w:rPr>
                <w:rFonts w:cs="仿宋_GB2312" w:asciiTheme="minorEastAsia" w:hAnsiTheme="minorEastAsia" w:eastAsiaTheme="minorEastAsia"/>
                <w:color w:val="000000" w:themeColor="text1"/>
                <w:sz w:val="21"/>
                <w:szCs w:val="21"/>
              </w:rPr>
            </w:pPr>
            <w:r>
              <w:rPr>
                <w:rFonts w:hint="eastAsia" w:cs="仿宋_GB2312" w:asciiTheme="minorEastAsia" w:hAnsiTheme="minorEastAsia" w:eastAsiaTheme="minorEastAsia"/>
                <w:color w:val="000000" w:themeColor="text1"/>
                <w:sz w:val="21"/>
                <w:szCs w:val="21"/>
              </w:rPr>
              <w:t>插花艺术</w:t>
            </w:r>
          </w:p>
          <w:p>
            <w:pPr>
              <w:adjustRightInd w:val="0"/>
              <w:snapToGrid w:val="0"/>
              <w:spacing w:afterLines="50" w:line="240" w:lineRule="auto"/>
              <w:ind w:firstLine="420"/>
              <w:jc w:val="center"/>
              <w:rPr>
                <w:rFonts w:asciiTheme="minorEastAsia" w:hAnsiTheme="minorEastAsia" w:eastAsiaTheme="minorEastAsia"/>
                <w:color w:val="000000" w:themeColor="text1"/>
                <w:sz w:val="21"/>
                <w:szCs w:val="21"/>
              </w:rPr>
            </w:pPr>
          </w:p>
        </w:tc>
        <w:tc>
          <w:tcPr>
            <w:tcW w:w="5447" w:type="dxa"/>
          </w:tcPr>
          <w:p>
            <w:pPr>
              <w:adjustRightInd w:val="0"/>
              <w:snapToGrid w:val="0"/>
              <w:spacing w:afterLines="50" w:line="240" w:lineRule="auto"/>
              <w:ind w:firstLine="420"/>
              <w:jc w:val="left"/>
              <w:rPr>
                <w:rFonts w:asciiTheme="minorEastAsia" w:hAnsiTheme="minorEastAsia" w:eastAsiaTheme="minorEastAsia"/>
                <w:color w:val="000000" w:themeColor="text1"/>
                <w:sz w:val="21"/>
                <w:szCs w:val="21"/>
              </w:rPr>
            </w:pPr>
            <w:r>
              <w:rPr>
                <w:rFonts w:hint="eastAsia" w:cs="宋体" w:asciiTheme="minorEastAsia" w:hAnsiTheme="minorEastAsia" w:eastAsiaTheme="minorEastAsia"/>
                <w:color w:val="000000" w:themeColor="text1"/>
                <w:kern w:val="0"/>
                <w:sz w:val="21"/>
                <w:szCs w:val="21"/>
              </w:rPr>
              <w:t>要求学生了解和掌握插花的基础知识、插花的材料、插花的艺术设计、插花技艺、插花在饭店中的应用、饭店插花鉴赏、礼仪插花的应用以及我国部分城市花名录、世界部分国家国花名录等。</w:t>
            </w:r>
          </w:p>
        </w:tc>
        <w:tc>
          <w:tcPr>
            <w:tcW w:w="930" w:type="dxa"/>
            <w:vAlign w:val="center"/>
          </w:tcPr>
          <w:p>
            <w:pPr>
              <w:adjustRightInd w:val="0"/>
              <w:snapToGrid w:val="0"/>
              <w:spacing w:afterLines="50" w:line="240" w:lineRule="auto"/>
              <w:ind w:firstLine="0" w:firstLineChars="0"/>
              <w:jc w:val="center"/>
              <w:rPr>
                <w:rFonts w:hint="default" w:asciiTheme="minorEastAsia" w:hAnsiTheme="minorEastAsia" w:eastAsiaTheme="minorEastAsia"/>
                <w:color w:val="000000" w:themeColor="text1"/>
                <w:sz w:val="21"/>
                <w:szCs w:val="21"/>
                <w:lang w:val="en-US"/>
              </w:rPr>
            </w:pPr>
            <w:r>
              <w:rPr>
                <w:rFonts w:hint="eastAsia" w:asciiTheme="minorEastAsia" w:hAnsiTheme="minorEastAsia" w:eastAsiaTheme="minorEastAsia"/>
                <w:color w:val="000000" w:themeColor="text1"/>
                <w:sz w:val="21"/>
                <w:szCs w:val="21"/>
              </w:rPr>
              <w:t>3</w:t>
            </w:r>
            <w:r>
              <w:rPr>
                <w:rFonts w:hint="default" w:asciiTheme="minorEastAsia" w:hAnsiTheme="minorEastAsia" w:eastAsiaTheme="minorEastAsia"/>
                <w:color w:val="000000" w:themeColor="text1"/>
                <w:sz w:val="21"/>
                <w:szCs w:val="21"/>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92" w:type="dxa"/>
            <w:vAlign w:val="center"/>
          </w:tcPr>
          <w:p>
            <w:pPr>
              <w:adjustRightInd w:val="0"/>
              <w:snapToGrid w:val="0"/>
              <w:spacing w:afterLines="50" w:line="240" w:lineRule="auto"/>
              <w:ind w:left="0" w:leftChars="0"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5</w:t>
            </w:r>
          </w:p>
        </w:tc>
        <w:tc>
          <w:tcPr>
            <w:tcW w:w="1738" w:type="dxa"/>
            <w:vAlign w:val="center"/>
          </w:tcPr>
          <w:p>
            <w:pPr>
              <w:adjustRightInd w:val="0"/>
              <w:snapToGrid w:val="0"/>
              <w:spacing w:afterLines="50" w:line="240" w:lineRule="auto"/>
              <w:ind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中华书法</w:t>
            </w:r>
          </w:p>
        </w:tc>
        <w:tc>
          <w:tcPr>
            <w:tcW w:w="5447" w:type="dxa"/>
          </w:tcPr>
          <w:p>
            <w:pPr>
              <w:adjustRightInd w:val="0"/>
              <w:snapToGrid w:val="0"/>
              <w:spacing w:afterLines="50" w:line="240" w:lineRule="auto"/>
              <w:ind w:firstLine="42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shd w:val="clear" w:color="auto" w:fill="FFFFFF"/>
              </w:rPr>
              <w:t>使学生了解书法艺术的文化内涵，艺术风格特点和艺术规律，掌握书写工具的性能，训练掌握钢笔、粉笔中楷书、行书书体的基本技法，进行书法创作和书法艺术欣赏，提高学生的书写能力和审美能力。提升艺术素质，激发创造精神，陶冶审美情趣，增强爱国情操。</w:t>
            </w:r>
          </w:p>
        </w:tc>
        <w:tc>
          <w:tcPr>
            <w:tcW w:w="930" w:type="dxa"/>
            <w:vAlign w:val="center"/>
          </w:tcPr>
          <w:p>
            <w:pPr>
              <w:adjustRightInd w:val="0"/>
              <w:snapToGrid w:val="0"/>
              <w:spacing w:afterLines="50" w:line="240" w:lineRule="auto"/>
              <w:ind w:firstLine="0" w:firstLineChars="0"/>
              <w:jc w:val="center"/>
              <w:rPr>
                <w:rFonts w:hint="default" w:asciiTheme="minorEastAsia" w:hAnsiTheme="minorEastAsia" w:eastAsiaTheme="minorEastAsia"/>
                <w:color w:val="000000" w:themeColor="text1"/>
                <w:sz w:val="21"/>
                <w:szCs w:val="21"/>
                <w:lang w:val="en-US"/>
              </w:rPr>
            </w:pPr>
            <w:r>
              <w:rPr>
                <w:rFonts w:hint="eastAsia" w:asciiTheme="minorEastAsia" w:hAnsiTheme="minorEastAsia" w:eastAsiaTheme="minorEastAsia"/>
                <w:color w:val="000000" w:themeColor="text1"/>
                <w:sz w:val="21"/>
                <w:szCs w:val="21"/>
              </w:rPr>
              <w:t>1</w:t>
            </w:r>
            <w:r>
              <w:rPr>
                <w:rFonts w:hint="default" w:asciiTheme="minorEastAsia" w:hAnsiTheme="minorEastAsia" w:eastAsiaTheme="minorEastAsia"/>
                <w:color w:val="000000" w:themeColor="text1"/>
                <w:sz w:val="21"/>
                <w:szCs w:val="21"/>
                <w:lang w:val="en-US"/>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92" w:type="dxa"/>
            <w:vAlign w:val="center"/>
          </w:tcPr>
          <w:p>
            <w:pPr>
              <w:adjustRightInd w:val="0"/>
              <w:snapToGrid w:val="0"/>
              <w:spacing w:afterLines="50" w:line="240" w:lineRule="auto"/>
              <w:ind w:left="0" w:leftChars="0" w:firstLine="0" w:firstLineChars="0"/>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6</w:t>
            </w:r>
          </w:p>
        </w:tc>
        <w:tc>
          <w:tcPr>
            <w:tcW w:w="1738" w:type="dxa"/>
            <w:vAlign w:val="center"/>
          </w:tcPr>
          <w:p>
            <w:pPr>
              <w:adjustRightInd w:val="0"/>
              <w:snapToGrid w:val="0"/>
              <w:spacing w:afterLines="50" w:line="240" w:lineRule="auto"/>
              <w:ind w:firstLine="105" w:firstLineChars="50"/>
              <w:jc w:val="center"/>
              <w:rPr>
                <w:rFonts w:asciiTheme="minorEastAsia" w:hAnsiTheme="minorEastAsia" w:eastAsiaTheme="minorEastAsia"/>
                <w:color w:val="000000" w:themeColor="text1"/>
                <w:sz w:val="21"/>
                <w:szCs w:val="21"/>
              </w:rPr>
            </w:pPr>
            <w:r>
              <w:rPr>
                <w:rFonts w:hint="eastAsia" w:cs="仿宋_GB2312" w:asciiTheme="minorEastAsia" w:hAnsiTheme="minorEastAsia" w:eastAsiaTheme="minorEastAsia"/>
                <w:color w:val="000000" w:themeColor="text1"/>
                <w:sz w:val="21"/>
                <w:szCs w:val="21"/>
              </w:rPr>
              <w:t>西点制作</w:t>
            </w:r>
          </w:p>
        </w:tc>
        <w:tc>
          <w:tcPr>
            <w:tcW w:w="5447" w:type="dxa"/>
          </w:tcPr>
          <w:p>
            <w:pPr>
              <w:adjustRightInd w:val="0"/>
              <w:snapToGrid w:val="0"/>
              <w:spacing w:afterLines="50" w:line="240" w:lineRule="auto"/>
              <w:ind w:firstLine="42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利用学校专业教学资源，丰富兴趣爱好，提高动手能力。了解西点制作的基本知识，学会2-3种简单面包和饼干的制作，掌握3种甜品制作方法，能够做简单的蛋糕裱花。</w:t>
            </w:r>
          </w:p>
        </w:tc>
        <w:tc>
          <w:tcPr>
            <w:tcW w:w="930" w:type="dxa"/>
            <w:vAlign w:val="center"/>
          </w:tcPr>
          <w:p>
            <w:pPr>
              <w:adjustRightInd w:val="0"/>
              <w:snapToGrid w:val="0"/>
              <w:spacing w:afterLines="50" w:line="240" w:lineRule="auto"/>
              <w:ind w:firstLine="0" w:firstLineChars="0"/>
              <w:jc w:val="center"/>
              <w:rPr>
                <w:rFonts w:hint="default" w:asciiTheme="minorEastAsia" w:hAnsiTheme="minorEastAsia" w:eastAsiaTheme="minorEastAsia"/>
                <w:color w:val="000000" w:themeColor="text1"/>
                <w:sz w:val="21"/>
                <w:szCs w:val="21"/>
                <w:lang w:val="en-US"/>
              </w:rPr>
            </w:pPr>
            <w:r>
              <w:rPr>
                <w:rFonts w:hint="eastAsia" w:asciiTheme="minorEastAsia" w:hAnsiTheme="minorEastAsia" w:eastAsiaTheme="minorEastAsia"/>
                <w:color w:val="000000" w:themeColor="text1"/>
                <w:sz w:val="21"/>
                <w:szCs w:val="21"/>
              </w:rPr>
              <w:t>3</w:t>
            </w:r>
            <w:r>
              <w:rPr>
                <w:rFonts w:hint="default" w:asciiTheme="minorEastAsia" w:hAnsiTheme="minorEastAsia" w:eastAsiaTheme="minorEastAsia"/>
                <w:color w:val="000000" w:themeColor="text1"/>
                <w:sz w:val="21"/>
                <w:szCs w:val="21"/>
                <w:lang w:val="en-US"/>
              </w:rPr>
              <w:t>6</w:t>
            </w:r>
          </w:p>
        </w:tc>
      </w:tr>
    </w:tbl>
    <w:p>
      <w:pPr>
        <w:rPr>
          <w:rFonts w:ascii="仿宋_GB2312" w:hAnsi="仿宋_GB2312" w:cs="仿宋_GB2312"/>
          <w:szCs w:val="32"/>
        </w:rPr>
      </w:pPr>
      <w:r>
        <w:rPr>
          <w:rFonts w:hint="eastAsia" w:ascii="仿宋_GB2312" w:hAnsi="仿宋_GB2312" w:cs="仿宋_GB2312"/>
          <w:szCs w:val="32"/>
        </w:rPr>
        <w:t>4、综合实训</w:t>
      </w:r>
    </w:p>
    <w:p>
      <w:pPr>
        <w:ind w:firstLine="640"/>
        <w:rPr>
          <w:rFonts w:ascii="仿宋_GB2312" w:hAnsi="仿宋_GB2312" w:cs="仿宋_GB2312"/>
          <w:b/>
          <w:szCs w:val="32"/>
        </w:rPr>
      </w:pPr>
      <w:r>
        <w:rPr>
          <w:rFonts w:hint="eastAsia" w:ascii="仿宋_GB2312" w:hAnsi="仿宋_GB2312" w:cs="仿宋_GB2312"/>
          <w:szCs w:val="32"/>
        </w:rPr>
        <w:t>综合实训是本专业必修的校内实训环节,要以国家食品安全法律法规和岗位能力标准为依据,以餐旅服务类实景体验餐厅为平台,有序开展中餐服务、西餐服务、咖啡制作、调酒、茶艺、餐饮运营管理等综合性实训项目,对本专业职业岗位应完成的工作任务、应具备的职业技能和职业道德进行系统化训练, 为学生未来就业或创业打下基础。</w:t>
      </w:r>
    </w:p>
    <w:p>
      <w:pPr>
        <w:ind w:firstLine="640"/>
        <w:rPr>
          <w:rFonts w:ascii="仿宋_GB2312" w:hAnsi="仿宋_GB2312" w:cs="仿宋_GB2312"/>
          <w:szCs w:val="32"/>
        </w:rPr>
      </w:pPr>
      <w:r>
        <w:rPr>
          <w:rFonts w:hint="eastAsia" w:ascii="仿宋_GB2312" w:hAnsi="仿宋_GB2312" w:cs="仿宋_GB2312"/>
          <w:szCs w:val="32"/>
        </w:rPr>
        <w:t>5、顶岗实习</w:t>
      </w:r>
    </w:p>
    <w:p>
      <w:pPr>
        <w:ind w:firstLine="640"/>
        <w:rPr>
          <w:rFonts w:ascii="仿宋_GB2312" w:hAnsi="仿宋_GB2312" w:cs="仿宋_GB2312"/>
          <w:szCs w:val="32"/>
        </w:rPr>
      </w:pPr>
      <w:r>
        <w:rPr>
          <w:rFonts w:hint="eastAsia" w:ascii="仿宋_GB2312" w:hAnsi="仿宋_GB2312" w:cs="仿宋_GB2312"/>
          <w:szCs w:val="32"/>
        </w:rPr>
        <w:t>顶岗实习是本专业最后的实践性教学环节,要认真落实教育部、财政部关于《中等职业学校学生实习管理办法》的有关要求,保证学生顶岗实习的岗位与其所学专业面向的岗位(群)基本一致。在确保学生实习总量的前提下,可以根据实际需要,通过校企合作,实行工学交替、多学期、分阶段安排学生实习。通过企业顶岗实习,让学生熟练掌握各项操作技能，适应饭店严明的管理制度，感受饭店企业文化，接受饭店人文环境的熏陶，提高综合职业能力，为顺利融入社会，走上职业道路奠定基础。</w:t>
      </w:r>
    </w:p>
    <w:p>
      <w:pPr>
        <w:ind w:firstLine="640"/>
        <w:rPr>
          <w:rFonts w:ascii="黑体" w:hAnsi="黑体" w:eastAsia="黑体" w:cs="宋体"/>
          <w:bCs/>
          <w:szCs w:val="32"/>
        </w:rPr>
      </w:pPr>
      <w:r>
        <w:rPr>
          <w:rFonts w:hint="eastAsia" w:ascii="黑体" w:hAnsi="黑体" w:eastAsia="黑体" w:cs="宋体"/>
          <w:bCs/>
          <w:szCs w:val="32"/>
        </w:rPr>
        <w:t>七、教学进程总体安排</w:t>
      </w:r>
    </w:p>
    <w:p>
      <w:pPr>
        <w:pStyle w:val="3"/>
        <w:ind w:firstLine="643"/>
        <w:rPr>
          <w:rFonts w:ascii="楷体" w:hAnsi="楷体" w:cs="仿宋"/>
          <w:b w:val="0"/>
          <w:bCs/>
        </w:rPr>
      </w:pPr>
      <w:r>
        <w:rPr>
          <w:rFonts w:hint="eastAsia" w:ascii="楷体" w:hAnsi="楷体" w:cs="仿宋"/>
          <w:b w:val="0"/>
          <w:bCs/>
        </w:rPr>
        <w:t>（一）教学活动时间周时分配表</w:t>
      </w:r>
    </w:p>
    <w:tbl>
      <w:tblPr>
        <w:tblStyle w:val="12"/>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67"/>
        <w:gridCol w:w="834"/>
        <w:gridCol w:w="992"/>
        <w:gridCol w:w="992"/>
        <w:gridCol w:w="993"/>
        <w:gridCol w:w="993"/>
        <w:gridCol w:w="992"/>
        <w:gridCol w:w="850"/>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18" w:type="dxa"/>
            <w:vAlign w:val="center"/>
          </w:tcPr>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学年</w:t>
            </w:r>
          </w:p>
        </w:tc>
        <w:tc>
          <w:tcPr>
            <w:tcW w:w="567" w:type="dxa"/>
            <w:vAlign w:val="center"/>
          </w:tcPr>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学期</w:t>
            </w:r>
          </w:p>
        </w:tc>
        <w:tc>
          <w:tcPr>
            <w:tcW w:w="834" w:type="dxa"/>
            <w:vAlign w:val="center"/>
          </w:tcPr>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教学</w:t>
            </w:r>
          </w:p>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周</w:t>
            </w:r>
          </w:p>
        </w:tc>
        <w:tc>
          <w:tcPr>
            <w:tcW w:w="992" w:type="dxa"/>
            <w:vAlign w:val="center"/>
          </w:tcPr>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复习</w:t>
            </w:r>
          </w:p>
        </w:tc>
        <w:tc>
          <w:tcPr>
            <w:tcW w:w="992" w:type="dxa"/>
            <w:vAlign w:val="center"/>
          </w:tcPr>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考试</w:t>
            </w:r>
          </w:p>
        </w:tc>
        <w:tc>
          <w:tcPr>
            <w:tcW w:w="993" w:type="dxa"/>
            <w:vAlign w:val="center"/>
          </w:tcPr>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社会</w:t>
            </w:r>
          </w:p>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实践</w:t>
            </w:r>
          </w:p>
        </w:tc>
        <w:tc>
          <w:tcPr>
            <w:tcW w:w="993" w:type="dxa"/>
            <w:vAlign w:val="center"/>
          </w:tcPr>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入学</w:t>
            </w:r>
          </w:p>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教育</w:t>
            </w:r>
          </w:p>
        </w:tc>
        <w:tc>
          <w:tcPr>
            <w:tcW w:w="992" w:type="dxa"/>
            <w:vAlign w:val="center"/>
          </w:tcPr>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军训</w:t>
            </w:r>
          </w:p>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教育</w:t>
            </w:r>
          </w:p>
        </w:tc>
        <w:tc>
          <w:tcPr>
            <w:tcW w:w="850" w:type="dxa"/>
            <w:vAlign w:val="center"/>
          </w:tcPr>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顶岗实习</w:t>
            </w:r>
          </w:p>
        </w:tc>
        <w:tc>
          <w:tcPr>
            <w:tcW w:w="866" w:type="dxa"/>
            <w:vAlign w:val="center"/>
          </w:tcPr>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周数</w:t>
            </w:r>
          </w:p>
          <w:p>
            <w:pPr>
              <w:widowControl w:val="0"/>
              <w:adjustRightInd w:val="0"/>
              <w:snapToGrid w:val="0"/>
              <w:ind w:firstLine="0" w:firstLineChars="0"/>
              <w:jc w:val="center"/>
              <w:rPr>
                <w:rFonts w:ascii="楷体" w:hAnsi="楷体" w:eastAsia="楷体"/>
                <w:b w:val="0"/>
                <w:bCs/>
                <w:sz w:val="28"/>
                <w:szCs w:val="28"/>
              </w:rPr>
            </w:pPr>
            <w:r>
              <w:rPr>
                <w:rFonts w:hint="eastAsia" w:ascii="楷体" w:hAnsi="楷体" w:eastAsia="楷体"/>
                <w:b w:val="0"/>
                <w:bCs/>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restart"/>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一</w:t>
            </w:r>
          </w:p>
        </w:tc>
        <w:tc>
          <w:tcPr>
            <w:tcW w:w="567"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Ⅰ</w:t>
            </w:r>
          </w:p>
        </w:tc>
        <w:tc>
          <w:tcPr>
            <w:tcW w:w="83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rPr>
            </w:pPr>
            <w:r>
              <w:rPr>
                <w:rFonts w:hint="eastAsia" w:asciiTheme="minorEastAsia" w:hAnsiTheme="minorEastAsia" w:eastAsiaTheme="minorEastAsia"/>
                <w:b w:val="0"/>
                <w:bCs/>
                <w:color w:val="000000" w:themeColor="text1"/>
                <w:sz w:val="21"/>
                <w:szCs w:val="21"/>
              </w:rPr>
              <w:t>1</w:t>
            </w:r>
            <w:r>
              <w:rPr>
                <w:rFonts w:hint="default" w:asciiTheme="minorEastAsia" w:hAnsiTheme="minorEastAsia" w:eastAsiaTheme="minorEastAsia"/>
                <w:b w:val="0"/>
                <w:bCs/>
                <w:color w:val="000000" w:themeColor="text1"/>
                <w:sz w:val="21"/>
                <w:szCs w:val="21"/>
                <w:lang w:val="en-US"/>
              </w:rPr>
              <w:t>8</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850"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66"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rPr>
            </w:pPr>
            <w:r>
              <w:rPr>
                <w:rFonts w:hint="eastAsia" w:asciiTheme="minorEastAsia" w:hAnsiTheme="minorEastAsia" w:eastAsiaTheme="minorEastAsia"/>
                <w:b w:val="0"/>
                <w:bCs/>
                <w:color w:val="000000" w:themeColor="text1"/>
                <w:sz w:val="21"/>
                <w:szCs w:val="21"/>
              </w:rPr>
              <w:t>2</w:t>
            </w:r>
            <w:r>
              <w:rPr>
                <w:rFonts w:hint="default" w:asciiTheme="minorEastAsia" w:hAnsiTheme="minorEastAsia" w:eastAsiaTheme="minorEastAsia"/>
                <w:b w:val="0"/>
                <w:bCs/>
                <w:color w:val="000000" w:themeColor="text1"/>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continue"/>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567"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Ⅱ</w:t>
            </w:r>
          </w:p>
        </w:tc>
        <w:tc>
          <w:tcPr>
            <w:tcW w:w="83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rPr>
            </w:pPr>
            <w:r>
              <w:rPr>
                <w:rFonts w:hint="eastAsia" w:asciiTheme="minorEastAsia" w:hAnsiTheme="minorEastAsia" w:eastAsiaTheme="minorEastAsia"/>
                <w:b w:val="0"/>
                <w:bCs/>
                <w:color w:val="000000" w:themeColor="text1"/>
                <w:sz w:val="21"/>
                <w:szCs w:val="21"/>
              </w:rPr>
              <w:t>1</w:t>
            </w:r>
            <w:r>
              <w:rPr>
                <w:rFonts w:hint="default" w:asciiTheme="minorEastAsia" w:hAnsiTheme="minorEastAsia" w:eastAsiaTheme="minorEastAsia"/>
                <w:b w:val="0"/>
                <w:bCs/>
                <w:color w:val="000000" w:themeColor="text1"/>
                <w:sz w:val="21"/>
                <w:szCs w:val="21"/>
                <w:lang w:val="en-US"/>
              </w:rPr>
              <w:t>8</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2</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50"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66"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rPr>
            </w:pPr>
            <w:r>
              <w:rPr>
                <w:rFonts w:hint="eastAsia" w:asciiTheme="minorEastAsia" w:hAnsiTheme="minorEastAsia" w:eastAsiaTheme="minorEastAsia"/>
                <w:b w:val="0"/>
                <w:bCs/>
                <w:color w:val="000000" w:themeColor="text1"/>
                <w:sz w:val="21"/>
                <w:szCs w:val="21"/>
              </w:rPr>
              <w:t>2</w:t>
            </w:r>
            <w:r>
              <w:rPr>
                <w:rFonts w:hint="default" w:asciiTheme="minorEastAsia" w:hAnsiTheme="minorEastAsia" w:eastAsiaTheme="minorEastAsia"/>
                <w:b w:val="0"/>
                <w:bCs/>
                <w:color w:val="000000" w:themeColor="text1"/>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restart"/>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二</w:t>
            </w:r>
          </w:p>
        </w:tc>
        <w:tc>
          <w:tcPr>
            <w:tcW w:w="567"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Ⅲ</w:t>
            </w:r>
          </w:p>
        </w:tc>
        <w:tc>
          <w:tcPr>
            <w:tcW w:w="83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rPr>
            </w:pPr>
            <w:r>
              <w:rPr>
                <w:rFonts w:hint="eastAsia" w:asciiTheme="minorEastAsia" w:hAnsiTheme="minorEastAsia" w:eastAsiaTheme="minorEastAsia"/>
                <w:b w:val="0"/>
                <w:bCs/>
                <w:color w:val="000000" w:themeColor="text1"/>
                <w:sz w:val="21"/>
                <w:szCs w:val="21"/>
              </w:rPr>
              <w:t>1</w:t>
            </w:r>
            <w:r>
              <w:rPr>
                <w:rFonts w:hint="default" w:asciiTheme="minorEastAsia" w:hAnsiTheme="minorEastAsia" w:eastAsiaTheme="minorEastAsia"/>
                <w:b w:val="0"/>
                <w:bCs/>
                <w:color w:val="000000" w:themeColor="text1"/>
                <w:sz w:val="21"/>
                <w:szCs w:val="21"/>
                <w:lang w:val="en-US"/>
              </w:rPr>
              <w:t>8</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2</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50"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66"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rPr>
            </w:pPr>
            <w:r>
              <w:rPr>
                <w:rFonts w:hint="eastAsia" w:asciiTheme="minorEastAsia" w:hAnsiTheme="minorEastAsia" w:eastAsiaTheme="minorEastAsia"/>
                <w:b w:val="0"/>
                <w:bCs/>
                <w:color w:val="000000" w:themeColor="text1"/>
                <w:sz w:val="21"/>
                <w:szCs w:val="21"/>
              </w:rPr>
              <w:t>2</w:t>
            </w:r>
            <w:r>
              <w:rPr>
                <w:rFonts w:hint="default" w:asciiTheme="minorEastAsia" w:hAnsiTheme="minorEastAsia" w:eastAsiaTheme="minorEastAsia"/>
                <w:b w:val="0"/>
                <w:bCs/>
                <w:color w:val="000000" w:themeColor="text1"/>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continue"/>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567"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Ⅳ</w:t>
            </w:r>
          </w:p>
        </w:tc>
        <w:tc>
          <w:tcPr>
            <w:tcW w:w="83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rPr>
            </w:pPr>
            <w:r>
              <w:rPr>
                <w:rFonts w:hint="eastAsia" w:asciiTheme="minorEastAsia" w:hAnsiTheme="minorEastAsia" w:eastAsiaTheme="minorEastAsia"/>
                <w:b w:val="0"/>
                <w:bCs/>
                <w:color w:val="000000" w:themeColor="text1"/>
                <w:sz w:val="21"/>
                <w:szCs w:val="21"/>
              </w:rPr>
              <w:t>1</w:t>
            </w:r>
            <w:r>
              <w:rPr>
                <w:rFonts w:hint="default" w:asciiTheme="minorEastAsia" w:hAnsiTheme="minorEastAsia" w:eastAsiaTheme="minorEastAsia"/>
                <w:b w:val="0"/>
                <w:bCs/>
                <w:color w:val="000000" w:themeColor="text1"/>
                <w:sz w:val="21"/>
                <w:szCs w:val="21"/>
                <w:lang w:val="en-US"/>
              </w:rPr>
              <w:t>8</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2</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50"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66"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rPr>
            </w:pPr>
            <w:r>
              <w:rPr>
                <w:rFonts w:hint="eastAsia" w:asciiTheme="minorEastAsia" w:hAnsiTheme="minorEastAsia" w:eastAsiaTheme="minorEastAsia"/>
                <w:b w:val="0"/>
                <w:bCs/>
                <w:color w:val="000000" w:themeColor="text1"/>
                <w:sz w:val="21"/>
                <w:szCs w:val="21"/>
              </w:rPr>
              <w:t>2</w:t>
            </w:r>
            <w:r>
              <w:rPr>
                <w:rFonts w:hint="default" w:asciiTheme="minorEastAsia" w:hAnsiTheme="minorEastAsia" w:eastAsiaTheme="minorEastAsia"/>
                <w:b w:val="0"/>
                <w:bCs/>
                <w:color w:val="000000" w:themeColor="text1"/>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restart"/>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三</w:t>
            </w:r>
          </w:p>
        </w:tc>
        <w:tc>
          <w:tcPr>
            <w:tcW w:w="567"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Ⅴ</w:t>
            </w:r>
          </w:p>
        </w:tc>
        <w:tc>
          <w:tcPr>
            <w:tcW w:w="83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rPr>
            </w:pPr>
            <w:r>
              <w:rPr>
                <w:rFonts w:hint="eastAsia" w:asciiTheme="minorEastAsia" w:hAnsiTheme="minorEastAsia" w:eastAsiaTheme="minorEastAsia"/>
                <w:b w:val="0"/>
                <w:bCs/>
                <w:color w:val="000000" w:themeColor="text1"/>
                <w:sz w:val="21"/>
                <w:szCs w:val="21"/>
              </w:rPr>
              <w:t>1</w:t>
            </w:r>
            <w:r>
              <w:rPr>
                <w:rFonts w:hint="default" w:asciiTheme="minorEastAsia" w:hAnsiTheme="minorEastAsia" w:eastAsiaTheme="minorEastAsia"/>
                <w:b w:val="0"/>
                <w:bCs/>
                <w:color w:val="000000" w:themeColor="text1"/>
                <w:sz w:val="21"/>
                <w:szCs w:val="21"/>
                <w:lang w:val="en-US"/>
              </w:rPr>
              <w:t>8</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2</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50"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66"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rPr>
            </w:pPr>
            <w:r>
              <w:rPr>
                <w:rFonts w:hint="eastAsia" w:asciiTheme="minorEastAsia" w:hAnsiTheme="minorEastAsia" w:eastAsiaTheme="minorEastAsia"/>
                <w:b w:val="0"/>
                <w:bCs/>
                <w:color w:val="000000" w:themeColor="text1"/>
                <w:sz w:val="21"/>
                <w:szCs w:val="21"/>
              </w:rPr>
              <w:t>2</w:t>
            </w:r>
            <w:r>
              <w:rPr>
                <w:rFonts w:hint="default" w:asciiTheme="minorEastAsia" w:hAnsiTheme="minorEastAsia" w:eastAsiaTheme="minorEastAsia"/>
                <w:b w:val="0"/>
                <w:bCs/>
                <w:color w:val="000000" w:themeColor="text1"/>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18" w:type="dxa"/>
            <w:vMerge w:val="continue"/>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567"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Ⅵ</w:t>
            </w:r>
          </w:p>
        </w:tc>
        <w:tc>
          <w:tcPr>
            <w:tcW w:w="83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eastAsia="zh-CN"/>
              </w:rPr>
            </w:pPr>
            <w:r>
              <w:rPr>
                <w:rFonts w:hint="eastAsia" w:asciiTheme="minorEastAsia" w:hAnsiTheme="minorEastAsia" w:eastAsiaTheme="minorEastAsia"/>
                <w:b w:val="0"/>
                <w:bCs/>
                <w:color w:val="000000" w:themeColor="text1"/>
                <w:sz w:val="21"/>
                <w:szCs w:val="21"/>
                <w:lang w:val="en-US" w:eastAsia="zh-CN"/>
              </w:rPr>
              <w:t>1</w:t>
            </w:r>
            <w:r>
              <w:rPr>
                <w:rFonts w:hint="default" w:asciiTheme="minorEastAsia" w:hAnsiTheme="minorEastAsia" w:eastAsiaTheme="minorEastAsia"/>
                <w:b w:val="0"/>
                <w:bCs/>
                <w:color w:val="000000" w:themeColor="text1"/>
                <w:sz w:val="21"/>
                <w:szCs w:val="21"/>
                <w:lang w:val="en-US" w:eastAsia="zh-CN"/>
              </w:rPr>
              <w:t>8</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3"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b w:val="0"/>
                <w:bCs/>
                <w:color w:val="000000" w:themeColor="text1"/>
                <w:sz w:val="21"/>
                <w:szCs w:val="21"/>
                <w:lang w:val="en-US" w:eastAsia="zh-CN"/>
              </w:rPr>
            </w:pPr>
            <w:r>
              <w:rPr>
                <w:rFonts w:hint="eastAsia" w:asciiTheme="minorEastAsia" w:hAnsiTheme="minorEastAsia" w:eastAsiaTheme="minorEastAsia"/>
                <w:b w:val="0"/>
                <w:bCs/>
                <w:color w:val="000000" w:themeColor="text1"/>
                <w:sz w:val="21"/>
                <w:szCs w:val="21"/>
                <w:lang w:val="en-US" w:eastAsia="zh-CN"/>
              </w:rPr>
              <w:t>2</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50"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66"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eastAsia="zh-CN"/>
              </w:rPr>
            </w:pPr>
            <w:r>
              <w:rPr>
                <w:rFonts w:hint="eastAsia" w:asciiTheme="minorEastAsia" w:hAnsiTheme="minorEastAsia" w:eastAsiaTheme="minorEastAsia"/>
                <w:b w:val="0"/>
                <w:bCs/>
                <w:color w:val="000000" w:themeColor="text1"/>
                <w:sz w:val="21"/>
                <w:szCs w:val="21"/>
              </w:rPr>
              <w:t>2</w:t>
            </w:r>
            <w:r>
              <w:rPr>
                <w:rFonts w:hint="default" w:asciiTheme="minorEastAsia" w:hAnsiTheme="minorEastAsia" w:eastAsiaTheme="minorEastAsia"/>
                <w:b w:val="0"/>
                <w:bCs/>
                <w:color w:val="000000" w:themeColor="text1"/>
                <w:sz w:val="21"/>
                <w:szCs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5" w:type="dxa"/>
            <w:gridSpan w:val="2"/>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合  计</w:t>
            </w:r>
          </w:p>
        </w:tc>
        <w:tc>
          <w:tcPr>
            <w:tcW w:w="83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eastAsia="zh-CN"/>
              </w:rPr>
            </w:pPr>
            <w:r>
              <w:rPr>
                <w:rFonts w:hint="default" w:asciiTheme="minorEastAsia" w:hAnsiTheme="minorEastAsia" w:eastAsiaTheme="minorEastAsia"/>
                <w:b w:val="0"/>
                <w:bCs/>
                <w:color w:val="000000" w:themeColor="text1"/>
                <w:sz w:val="21"/>
                <w:szCs w:val="21"/>
                <w:lang w:val="en-US" w:eastAsia="zh-CN"/>
              </w:rPr>
              <w:t>108</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6</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6</w:t>
            </w:r>
          </w:p>
        </w:tc>
        <w:tc>
          <w:tcPr>
            <w:tcW w:w="993"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b w:val="0"/>
                <w:bCs/>
                <w:color w:val="000000" w:themeColor="text1"/>
                <w:sz w:val="21"/>
                <w:szCs w:val="21"/>
                <w:lang w:val="en-US" w:eastAsia="zh-CN"/>
              </w:rPr>
            </w:pPr>
            <w:r>
              <w:rPr>
                <w:rFonts w:hint="eastAsia" w:asciiTheme="minorEastAsia" w:hAnsiTheme="minorEastAsia" w:eastAsiaTheme="minorEastAsia"/>
                <w:b w:val="0"/>
                <w:bCs/>
                <w:color w:val="000000" w:themeColor="text1"/>
                <w:sz w:val="21"/>
                <w:szCs w:val="21"/>
                <w:lang w:val="en-US" w:eastAsia="zh-CN"/>
              </w:rPr>
              <w:t>10</w:t>
            </w:r>
          </w:p>
        </w:tc>
        <w:tc>
          <w:tcPr>
            <w:tcW w:w="993"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992"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r>
              <w:rPr>
                <w:rFonts w:hint="eastAsia" w:asciiTheme="minorEastAsia" w:hAnsiTheme="minorEastAsia" w:eastAsiaTheme="minorEastAsia"/>
                <w:b w:val="0"/>
                <w:bCs/>
                <w:color w:val="000000" w:themeColor="text1"/>
                <w:sz w:val="21"/>
                <w:szCs w:val="21"/>
              </w:rPr>
              <w:t>1</w:t>
            </w:r>
          </w:p>
        </w:tc>
        <w:tc>
          <w:tcPr>
            <w:tcW w:w="850" w:type="dxa"/>
            <w:vAlign w:val="center"/>
          </w:tcPr>
          <w:p>
            <w:pPr>
              <w:widowControl w:val="0"/>
              <w:adjustRightInd w:val="0"/>
              <w:snapToGrid w:val="0"/>
              <w:spacing w:line="240" w:lineRule="auto"/>
              <w:ind w:firstLine="0" w:firstLineChars="0"/>
              <w:jc w:val="center"/>
              <w:rPr>
                <w:rFonts w:asciiTheme="minorEastAsia" w:hAnsiTheme="minorEastAsia" w:eastAsiaTheme="minorEastAsia"/>
                <w:b w:val="0"/>
                <w:bCs/>
                <w:color w:val="000000" w:themeColor="text1"/>
                <w:sz w:val="21"/>
                <w:szCs w:val="21"/>
              </w:rPr>
            </w:pPr>
          </w:p>
        </w:tc>
        <w:tc>
          <w:tcPr>
            <w:tcW w:w="866"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b w:val="0"/>
                <w:bCs/>
                <w:color w:val="000000" w:themeColor="text1"/>
                <w:sz w:val="21"/>
                <w:szCs w:val="21"/>
                <w:lang w:val="en-US" w:eastAsia="zh-CN"/>
              </w:rPr>
            </w:pPr>
            <w:r>
              <w:rPr>
                <w:rFonts w:hint="eastAsia" w:asciiTheme="minorEastAsia" w:hAnsiTheme="minorEastAsia" w:eastAsiaTheme="minorEastAsia"/>
                <w:b w:val="0"/>
                <w:bCs/>
                <w:color w:val="000000" w:themeColor="text1"/>
                <w:sz w:val="21"/>
                <w:szCs w:val="21"/>
              </w:rPr>
              <w:t>1</w:t>
            </w:r>
            <w:r>
              <w:rPr>
                <w:rFonts w:hint="default" w:asciiTheme="minorEastAsia" w:hAnsiTheme="minorEastAsia" w:eastAsiaTheme="minorEastAsia"/>
                <w:b w:val="0"/>
                <w:bCs/>
                <w:color w:val="000000" w:themeColor="text1"/>
                <w:sz w:val="21"/>
                <w:szCs w:val="21"/>
                <w:lang w:val="en-US"/>
              </w:rPr>
              <w:t>32</w:t>
            </w:r>
          </w:p>
        </w:tc>
      </w:tr>
    </w:tbl>
    <w:p>
      <w:pPr>
        <w:ind w:firstLine="0" w:firstLineChars="0"/>
        <w:rPr>
          <w:rFonts w:ascii="楷体" w:hAnsi="楷体" w:eastAsia="楷体" w:cs="仿宋"/>
          <w:b/>
          <w:bCs/>
        </w:rPr>
      </w:pPr>
    </w:p>
    <w:p>
      <w:pPr>
        <w:ind w:firstLine="640" w:firstLineChars="200"/>
        <w:rPr>
          <w:rFonts w:ascii="楷体" w:hAnsi="楷体" w:eastAsia="楷体" w:cs="仿宋"/>
          <w:b w:val="0"/>
          <w:bCs w:val="0"/>
        </w:rPr>
      </w:pPr>
      <w:r>
        <w:rPr>
          <w:rFonts w:hint="eastAsia" w:ascii="楷体" w:hAnsi="楷体" w:eastAsia="楷体" w:cs="仿宋"/>
          <w:b w:val="0"/>
          <w:bCs w:val="0"/>
        </w:rPr>
        <w:t>(二）课程教学时间分配表（进程表）</w:t>
      </w:r>
    </w:p>
    <w:tbl>
      <w:tblPr>
        <w:tblStyle w:val="12"/>
        <w:tblpPr w:leftFromText="180" w:rightFromText="180" w:vertAnchor="text" w:horzAnchor="margin" w:tblpY="664"/>
        <w:tblOverlap w:val="never"/>
        <w:tblW w:w="8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538"/>
        <w:gridCol w:w="389"/>
        <w:gridCol w:w="16"/>
        <w:gridCol w:w="709"/>
        <w:gridCol w:w="1751"/>
        <w:gridCol w:w="782"/>
        <w:gridCol w:w="654"/>
        <w:gridCol w:w="601"/>
        <w:gridCol w:w="499"/>
        <w:gridCol w:w="501"/>
        <w:gridCol w:w="500"/>
        <w:gridCol w:w="501"/>
        <w:gridCol w:w="501"/>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441" w:type="dxa"/>
            <w:vMerge w:val="restart"/>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r>
              <w:rPr>
                <w:rFonts w:hint="eastAsia" w:ascii="楷体" w:hAnsi="楷体" w:eastAsia="楷体" w:cs="楷体"/>
                <w:b w:val="0"/>
                <w:bCs/>
                <w:sz w:val="24"/>
                <w:szCs w:val="24"/>
              </w:rPr>
              <w:t>序号</w:t>
            </w:r>
          </w:p>
        </w:tc>
        <w:tc>
          <w:tcPr>
            <w:tcW w:w="927" w:type="dxa"/>
            <w:gridSpan w:val="2"/>
            <w:vMerge w:val="restart"/>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r>
              <w:rPr>
                <w:rFonts w:hint="eastAsia" w:ascii="楷体" w:hAnsi="楷体" w:eastAsia="楷体" w:cs="楷体"/>
                <w:b w:val="0"/>
                <w:bCs/>
                <w:sz w:val="24"/>
                <w:szCs w:val="24"/>
              </w:rPr>
              <w:t>课  程</w:t>
            </w:r>
          </w:p>
          <w:p>
            <w:pPr>
              <w:widowControl w:val="0"/>
              <w:adjustRightInd w:val="0"/>
              <w:snapToGrid w:val="0"/>
              <w:spacing w:line="240" w:lineRule="auto"/>
              <w:ind w:firstLine="0" w:firstLineChars="0"/>
              <w:jc w:val="center"/>
              <w:rPr>
                <w:rFonts w:hint="eastAsia" w:ascii="楷体" w:hAnsi="楷体" w:eastAsia="楷体" w:cs="楷体"/>
                <w:b w:val="0"/>
                <w:bCs/>
                <w:sz w:val="24"/>
                <w:szCs w:val="24"/>
              </w:rPr>
            </w:pPr>
            <w:r>
              <w:rPr>
                <w:rFonts w:hint="eastAsia" w:ascii="楷体" w:hAnsi="楷体" w:eastAsia="楷体" w:cs="楷体"/>
                <w:b w:val="0"/>
                <w:bCs/>
                <w:sz w:val="24"/>
                <w:szCs w:val="24"/>
              </w:rPr>
              <w:t>类  别</w:t>
            </w:r>
          </w:p>
        </w:tc>
        <w:tc>
          <w:tcPr>
            <w:tcW w:w="2476" w:type="dxa"/>
            <w:gridSpan w:val="3"/>
            <w:vMerge w:val="restart"/>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r>
              <w:rPr>
                <w:rFonts w:hint="eastAsia" w:ascii="楷体" w:hAnsi="楷体" w:eastAsia="楷体" w:cs="楷体"/>
                <w:b w:val="0"/>
                <w:bCs/>
                <w:sz w:val="24"/>
                <w:szCs w:val="24"/>
              </w:rPr>
              <w:t>课程名称</w:t>
            </w:r>
          </w:p>
        </w:tc>
        <w:tc>
          <w:tcPr>
            <w:tcW w:w="2037" w:type="dxa"/>
            <w:gridSpan w:val="3"/>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r>
              <w:rPr>
                <w:rFonts w:hint="eastAsia" w:ascii="楷体" w:hAnsi="楷体" w:eastAsia="楷体" w:cs="楷体"/>
                <w:b w:val="0"/>
                <w:bCs/>
                <w:sz w:val="24"/>
                <w:szCs w:val="24"/>
              </w:rPr>
              <w:t>学时</w:t>
            </w:r>
          </w:p>
        </w:tc>
        <w:tc>
          <w:tcPr>
            <w:tcW w:w="3002" w:type="dxa"/>
            <w:gridSpan w:val="6"/>
            <w:tcMar>
              <w:top w:w="0" w:type="dxa"/>
              <w:left w:w="0" w:type="dxa"/>
              <w:bottom w:w="0" w:type="dxa"/>
              <w:right w:w="0" w:type="dxa"/>
            </w:tcMar>
            <w:vAlign w:val="center"/>
          </w:tcPr>
          <w:p>
            <w:pPr>
              <w:adjustRightInd w:val="0"/>
              <w:snapToGrid w:val="0"/>
              <w:spacing w:line="240" w:lineRule="auto"/>
              <w:ind w:firstLine="0" w:firstLineChars="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t>各学期周数  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441" w:type="dxa"/>
            <w:vMerge w:val="continue"/>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p>
        </w:tc>
        <w:tc>
          <w:tcPr>
            <w:tcW w:w="927" w:type="dxa"/>
            <w:gridSpan w:val="2"/>
            <w:vMerge w:val="continue"/>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p>
        </w:tc>
        <w:tc>
          <w:tcPr>
            <w:tcW w:w="2476" w:type="dxa"/>
            <w:gridSpan w:val="3"/>
            <w:vMerge w:val="continue"/>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p>
        </w:tc>
        <w:tc>
          <w:tcPr>
            <w:tcW w:w="782" w:type="dxa"/>
            <w:vMerge w:val="restart"/>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r>
              <w:rPr>
                <w:rFonts w:hint="eastAsia" w:ascii="楷体" w:hAnsi="楷体" w:eastAsia="楷体" w:cs="楷体"/>
                <w:b w:val="0"/>
                <w:bCs/>
                <w:sz w:val="24"/>
                <w:szCs w:val="24"/>
              </w:rPr>
              <w:t>总课时</w:t>
            </w:r>
          </w:p>
        </w:tc>
        <w:tc>
          <w:tcPr>
            <w:tcW w:w="1255" w:type="dxa"/>
            <w:gridSpan w:val="2"/>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r>
              <w:rPr>
                <w:rFonts w:hint="eastAsia" w:ascii="楷体" w:hAnsi="楷体" w:eastAsia="楷体" w:cs="楷体"/>
                <w:b w:val="0"/>
                <w:bCs/>
                <w:sz w:val="24"/>
                <w:szCs w:val="24"/>
              </w:rPr>
              <w:t>其中</w:t>
            </w:r>
          </w:p>
        </w:tc>
        <w:tc>
          <w:tcPr>
            <w:tcW w:w="499" w:type="dxa"/>
            <w:tcMar>
              <w:top w:w="0" w:type="dxa"/>
              <w:left w:w="0" w:type="dxa"/>
              <w:bottom w:w="0" w:type="dxa"/>
              <w:right w:w="0" w:type="dxa"/>
            </w:tcMar>
            <w:vAlign w:val="center"/>
          </w:tcPr>
          <w:p>
            <w:pPr>
              <w:adjustRightInd w:val="0"/>
              <w:snapToGrid w:val="0"/>
              <w:spacing w:line="240" w:lineRule="auto"/>
              <w:ind w:firstLine="0" w:firstLineChars="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1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I</w:t>
            </w:r>
            <w:r>
              <w:rPr>
                <w:rFonts w:hint="eastAsia" w:ascii="楷体" w:hAnsi="楷体" w:eastAsia="楷体" w:cs="楷体"/>
                <w:b w:val="0"/>
                <w:bCs/>
                <w:kern w:val="0"/>
                <w:sz w:val="24"/>
                <w:szCs w:val="24"/>
              </w:rPr>
              <w:fldChar w:fldCharType="end"/>
            </w:r>
          </w:p>
        </w:tc>
        <w:tc>
          <w:tcPr>
            <w:tcW w:w="501" w:type="dxa"/>
            <w:tcMar>
              <w:top w:w="0" w:type="dxa"/>
              <w:left w:w="0" w:type="dxa"/>
              <w:bottom w:w="0" w:type="dxa"/>
              <w:right w:w="0" w:type="dxa"/>
            </w:tcMar>
            <w:vAlign w:val="center"/>
          </w:tcPr>
          <w:p>
            <w:pPr>
              <w:adjustRightInd w:val="0"/>
              <w:snapToGrid w:val="0"/>
              <w:spacing w:line="240" w:lineRule="auto"/>
              <w:ind w:firstLine="0" w:firstLineChars="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2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II</w:t>
            </w:r>
            <w:r>
              <w:rPr>
                <w:rFonts w:hint="eastAsia" w:ascii="楷体" w:hAnsi="楷体" w:eastAsia="楷体" w:cs="楷体"/>
                <w:b w:val="0"/>
                <w:bCs/>
                <w:kern w:val="0"/>
                <w:sz w:val="24"/>
                <w:szCs w:val="24"/>
              </w:rPr>
              <w:fldChar w:fldCharType="end"/>
            </w:r>
          </w:p>
        </w:tc>
        <w:tc>
          <w:tcPr>
            <w:tcW w:w="500" w:type="dxa"/>
            <w:tcMar>
              <w:top w:w="0" w:type="dxa"/>
              <w:left w:w="0" w:type="dxa"/>
              <w:bottom w:w="0" w:type="dxa"/>
              <w:right w:w="0" w:type="dxa"/>
            </w:tcMar>
            <w:vAlign w:val="center"/>
          </w:tcPr>
          <w:p>
            <w:pPr>
              <w:adjustRightInd w:val="0"/>
              <w:snapToGrid w:val="0"/>
              <w:spacing w:line="240" w:lineRule="auto"/>
              <w:ind w:firstLine="0" w:firstLineChars="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3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III</w:t>
            </w:r>
            <w:r>
              <w:rPr>
                <w:rFonts w:hint="eastAsia" w:ascii="楷体" w:hAnsi="楷体" w:eastAsia="楷体" w:cs="楷体"/>
                <w:b w:val="0"/>
                <w:bCs/>
                <w:kern w:val="0"/>
                <w:sz w:val="24"/>
                <w:szCs w:val="24"/>
              </w:rPr>
              <w:fldChar w:fldCharType="end"/>
            </w:r>
          </w:p>
        </w:tc>
        <w:tc>
          <w:tcPr>
            <w:tcW w:w="501" w:type="dxa"/>
            <w:tcMar>
              <w:top w:w="0" w:type="dxa"/>
              <w:left w:w="0" w:type="dxa"/>
              <w:bottom w:w="0" w:type="dxa"/>
              <w:right w:w="0" w:type="dxa"/>
            </w:tcMar>
            <w:vAlign w:val="center"/>
          </w:tcPr>
          <w:p>
            <w:pPr>
              <w:adjustRightInd w:val="0"/>
              <w:snapToGrid w:val="0"/>
              <w:spacing w:line="240" w:lineRule="auto"/>
              <w:ind w:firstLine="0" w:firstLineChars="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4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IV</w:t>
            </w:r>
            <w:r>
              <w:rPr>
                <w:rFonts w:hint="eastAsia" w:ascii="楷体" w:hAnsi="楷体" w:eastAsia="楷体" w:cs="楷体"/>
                <w:b w:val="0"/>
                <w:bCs/>
                <w:kern w:val="0"/>
                <w:sz w:val="24"/>
                <w:szCs w:val="24"/>
              </w:rPr>
              <w:fldChar w:fldCharType="end"/>
            </w:r>
          </w:p>
        </w:tc>
        <w:tc>
          <w:tcPr>
            <w:tcW w:w="501" w:type="dxa"/>
            <w:tcMar>
              <w:top w:w="0" w:type="dxa"/>
              <w:left w:w="0" w:type="dxa"/>
              <w:bottom w:w="0" w:type="dxa"/>
              <w:right w:w="0" w:type="dxa"/>
            </w:tcMar>
            <w:vAlign w:val="center"/>
          </w:tcPr>
          <w:p>
            <w:pPr>
              <w:adjustRightInd w:val="0"/>
              <w:snapToGrid w:val="0"/>
              <w:spacing w:line="240" w:lineRule="auto"/>
              <w:ind w:firstLine="0" w:firstLineChars="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5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V</w:t>
            </w:r>
            <w:r>
              <w:rPr>
                <w:rFonts w:hint="eastAsia" w:ascii="楷体" w:hAnsi="楷体" w:eastAsia="楷体" w:cs="楷体"/>
                <w:b w:val="0"/>
                <w:bCs/>
                <w:kern w:val="0"/>
                <w:sz w:val="24"/>
                <w:szCs w:val="24"/>
              </w:rPr>
              <w:fldChar w:fldCharType="end"/>
            </w:r>
          </w:p>
        </w:tc>
        <w:tc>
          <w:tcPr>
            <w:tcW w:w="500" w:type="dxa"/>
            <w:tcMar>
              <w:top w:w="0" w:type="dxa"/>
              <w:left w:w="0" w:type="dxa"/>
              <w:bottom w:w="0" w:type="dxa"/>
              <w:right w:w="0" w:type="dxa"/>
            </w:tcMar>
            <w:vAlign w:val="center"/>
          </w:tcPr>
          <w:p>
            <w:pPr>
              <w:adjustRightInd w:val="0"/>
              <w:snapToGrid w:val="0"/>
              <w:spacing w:line="240" w:lineRule="auto"/>
              <w:ind w:firstLine="0" w:firstLineChars="0"/>
              <w:jc w:val="center"/>
              <w:rPr>
                <w:rFonts w:hint="eastAsia" w:ascii="楷体" w:hAnsi="楷体" w:eastAsia="楷体" w:cs="楷体"/>
                <w:b w:val="0"/>
                <w:bCs/>
                <w:kern w:val="0"/>
                <w:sz w:val="24"/>
                <w:szCs w:val="24"/>
              </w:rPr>
            </w:pPr>
            <w:r>
              <w:rPr>
                <w:rFonts w:hint="eastAsia" w:ascii="楷体" w:hAnsi="楷体" w:eastAsia="楷体" w:cs="楷体"/>
                <w:b w:val="0"/>
                <w:bCs/>
                <w:kern w:val="0"/>
                <w:sz w:val="24"/>
                <w:szCs w:val="24"/>
              </w:rPr>
              <w:fldChar w:fldCharType="begin"/>
            </w:r>
            <w:r>
              <w:rPr>
                <w:rFonts w:hint="eastAsia" w:ascii="楷体" w:hAnsi="楷体" w:eastAsia="楷体" w:cs="楷体"/>
                <w:b w:val="0"/>
                <w:bCs/>
                <w:kern w:val="0"/>
                <w:sz w:val="24"/>
                <w:szCs w:val="24"/>
              </w:rPr>
              <w:instrText xml:space="preserve"> = 6 \* ROMAN </w:instrText>
            </w:r>
            <w:r>
              <w:rPr>
                <w:rFonts w:hint="eastAsia" w:ascii="楷体" w:hAnsi="楷体" w:eastAsia="楷体" w:cs="楷体"/>
                <w:b w:val="0"/>
                <w:bCs/>
                <w:kern w:val="0"/>
                <w:sz w:val="24"/>
                <w:szCs w:val="24"/>
              </w:rPr>
              <w:fldChar w:fldCharType="separate"/>
            </w:r>
            <w:r>
              <w:rPr>
                <w:rFonts w:hint="eastAsia" w:ascii="楷体" w:hAnsi="楷体" w:eastAsia="楷体" w:cs="楷体"/>
                <w:b w:val="0"/>
                <w:bCs/>
                <w:kern w:val="0"/>
                <w:sz w:val="24"/>
                <w:szCs w:val="24"/>
              </w:rPr>
              <w:t>VI</w:t>
            </w:r>
            <w:r>
              <w:rPr>
                <w:rFonts w:hint="eastAsia" w:ascii="楷体" w:hAnsi="楷体" w:eastAsia="楷体" w:cs="楷体"/>
                <w:b w:val="0"/>
                <w:bCs/>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441" w:type="dxa"/>
            <w:vMerge w:val="continue"/>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p>
        </w:tc>
        <w:tc>
          <w:tcPr>
            <w:tcW w:w="927" w:type="dxa"/>
            <w:gridSpan w:val="2"/>
            <w:vMerge w:val="continue"/>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p>
        </w:tc>
        <w:tc>
          <w:tcPr>
            <w:tcW w:w="2476" w:type="dxa"/>
            <w:gridSpan w:val="3"/>
            <w:vMerge w:val="continue"/>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p>
        </w:tc>
        <w:tc>
          <w:tcPr>
            <w:tcW w:w="782" w:type="dxa"/>
            <w:vMerge w:val="continue"/>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p>
        </w:tc>
        <w:tc>
          <w:tcPr>
            <w:tcW w:w="654"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r>
              <w:rPr>
                <w:rFonts w:hint="eastAsia" w:ascii="楷体" w:hAnsi="楷体" w:eastAsia="楷体" w:cs="楷体"/>
                <w:b w:val="0"/>
                <w:bCs/>
                <w:sz w:val="24"/>
                <w:szCs w:val="24"/>
              </w:rPr>
              <w:t>理论</w:t>
            </w:r>
          </w:p>
        </w:tc>
        <w:tc>
          <w:tcPr>
            <w:tcW w:w="601"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r>
              <w:rPr>
                <w:rFonts w:hint="eastAsia" w:ascii="楷体" w:hAnsi="楷体" w:eastAsia="楷体" w:cs="楷体"/>
                <w:b w:val="0"/>
                <w:bCs/>
                <w:sz w:val="24"/>
                <w:szCs w:val="24"/>
              </w:rPr>
              <w:t>实践</w:t>
            </w:r>
          </w:p>
        </w:tc>
        <w:tc>
          <w:tcPr>
            <w:tcW w:w="499"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default" w:ascii="楷体" w:hAnsi="楷体" w:eastAsia="楷体" w:cs="楷体"/>
                <w:b w:val="0"/>
                <w:bCs/>
                <w:sz w:val="24"/>
                <w:szCs w:val="24"/>
                <w:lang w:val="en-US"/>
              </w:rPr>
            </w:pPr>
            <w:r>
              <w:rPr>
                <w:rFonts w:hint="eastAsia" w:ascii="楷体" w:hAnsi="楷体" w:eastAsia="楷体" w:cs="楷体"/>
                <w:b w:val="0"/>
                <w:bCs/>
                <w:sz w:val="24"/>
                <w:szCs w:val="24"/>
              </w:rPr>
              <w:t>1</w:t>
            </w:r>
            <w:r>
              <w:rPr>
                <w:rFonts w:hint="default" w:ascii="楷体" w:hAnsi="楷体" w:eastAsia="楷体" w:cs="楷体"/>
                <w:b w:val="0"/>
                <w:bCs/>
                <w:sz w:val="24"/>
                <w:szCs w:val="24"/>
                <w:lang w:val="en-US"/>
              </w:rPr>
              <w:t>8</w:t>
            </w:r>
          </w:p>
        </w:tc>
        <w:tc>
          <w:tcPr>
            <w:tcW w:w="501"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default" w:ascii="楷体" w:hAnsi="楷体" w:eastAsia="楷体" w:cs="楷体"/>
                <w:b w:val="0"/>
                <w:bCs/>
                <w:sz w:val="24"/>
                <w:szCs w:val="24"/>
                <w:lang w:val="en-US"/>
              </w:rPr>
            </w:pPr>
            <w:r>
              <w:rPr>
                <w:rFonts w:hint="eastAsia" w:ascii="楷体" w:hAnsi="楷体" w:eastAsia="楷体" w:cs="楷体"/>
                <w:b w:val="0"/>
                <w:bCs/>
                <w:sz w:val="24"/>
                <w:szCs w:val="24"/>
              </w:rPr>
              <w:t>1</w:t>
            </w:r>
            <w:r>
              <w:rPr>
                <w:rFonts w:hint="default" w:ascii="楷体" w:hAnsi="楷体" w:eastAsia="楷体" w:cs="楷体"/>
                <w:b w:val="0"/>
                <w:bCs/>
                <w:sz w:val="24"/>
                <w:szCs w:val="24"/>
                <w:lang w:val="en-US"/>
              </w:rPr>
              <w:t>8</w:t>
            </w:r>
          </w:p>
        </w:tc>
        <w:tc>
          <w:tcPr>
            <w:tcW w:w="500"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default" w:ascii="楷体" w:hAnsi="楷体" w:eastAsia="楷体" w:cs="楷体"/>
                <w:b w:val="0"/>
                <w:bCs/>
                <w:sz w:val="24"/>
                <w:szCs w:val="24"/>
                <w:lang w:val="en-US"/>
              </w:rPr>
            </w:pPr>
            <w:r>
              <w:rPr>
                <w:rFonts w:hint="eastAsia" w:ascii="楷体" w:hAnsi="楷体" w:eastAsia="楷体" w:cs="楷体"/>
                <w:b w:val="0"/>
                <w:bCs/>
                <w:sz w:val="24"/>
                <w:szCs w:val="24"/>
              </w:rPr>
              <w:t>1</w:t>
            </w:r>
            <w:r>
              <w:rPr>
                <w:rFonts w:hint="default" w:ascii="楷体" w:hAnsi="楷体" w:eastAsia="楷体" w:cs="楷体"/>
                <w:b w:val="0"/>
                <w:bCs/>
                <w:sz w:val="24"/>
                <w:szCs w:val="24"/>
                <w:lang w:val="en-US"/>
              </w:rPr>
              <w:t>8</w:t>
            </w:r>
          </w:p>
        </w:tc>
        <w:tc>
          <w:tcPr>
            <w:tcW w:w="501"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default" w:ascii="楷体" w:hAnsi="楷体" w:eastAsia="楷体" w:cs="楷体"/>
                <w:b w:val="0"/>
                <w:bCs/>
                <w:sz w:val="24"/>
                <w:szCs w:val="24"/>
                <w:lang w:val="en-US"/>
              </w:rPr>
            </w:pPr>
            <w:r>
              <w:rPr>
                <w:rFonts w:hint="eastAsia" w:ascii="楷体" w:hAnsi="楷体" w:eastAsia="楷体" w:cs="楷体"/>
                <w:b w:val="0"/>
                <w:bCs/>
                <w:sz w:val="24"/>
                <w:szCs w:val="24"/>
              </w:rPr>
              <w:t>1</w:t>
            </w:r>
            <w:r>
              <w:rPr>
                <w:rFonts w:hint="default" w:ascii="楷体" w:hAnsi="楷体" w:eastAsia="楷体" w:cs="楷体"/>
                <w:b w:val="0"/>
                <w:bCs/>
                <w:sz w:val="24"/>
                <w:szCs w:val="24"/>
                <w:lang w:val="en-US"/>
              </w:rPr>
              <w:t>8</w:t>
            </w:r>
          </w:p>
        </w:tc>
        <w:tc>
          <w:tcPr>
            <w:tcW w:w="501"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default" w:ascii="楷体" w:hAnsi="楷体" w:eastAsia="楷体" w:cs="楷体"/>
                <w:b w:val="0"/>
                <w:bCs/>
                <w:sz w:val="24"/>
                <w:szCs w:val="24"/>
                <w:lang w:val="en-US"/>
              </w:rPr>
            </w:pPr>
            <w:r>
              <w:rPr>
                <w:rFonts w:hint="eastAsia" w:ascii="楷体" w:hAnsi="楷体" w:eastAsia="楷体" w:cs="楷体"/>
                <w:b w:val="0"/>
                <w:bCs/>
                <w:sz w:val="24"/>
                <w:szCs w:val="24"/>
              </w:rPr>
              <w:t>1</w:t>
            </w:r>
            <w:r>
              <w:rPr>
                <w:rFonts w:hint="default" w:ascii="楷体" w:hAnsi="楷体" w:eastAsia="楷体" w:cs="楷体"/>
                <w:b w:val="0"/>
                <w:bCs/>
                <w:sz w:val="24"/>
                <w:szCs w:val="24"/>
                <w:lang w:val="en-US"/>
              </w:rPr>
              <w:t>8</w:t>
            </w:r>
          </w:p>
        </w:tc>
        <w:tc>
          <w:tcPr>
            <w:tcW w:w="500"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楷体" w:hAnsi="楷体" w:eastAsia="楷体" w:cs="楷体"/>
                <w:b w:val="0"/>
                <w:bCs/>
                <w:sz w:val="24"/>
                <w:szCs w:val="24"/>
              </w:rPr>
            </w:pPr>
            <w:r>
              <w:rPr>
                <w:rFonts w:hint="eastAsia" w:ascii="楷体" w:hAnsi="楷体" w:eastAsia="楷体" w:cs="楷体"/>
                <w:b w:val="0"/>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927" w:type="dxa"/>
            <w:gridSpan w:val="2"/>
            <w:vMerge w:val="restart"/>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公</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共</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基</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础</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31.6%</w:t>
            </w: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中国特色社会主义</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职业道德与法</w:t>
            </w:r>
            <w:r>
              <w:rPr>
                <w:rFonts w:hint="eastAsia" w:asciiTheme="minorEastAsia" w:hAnsiTheme="minorEastAsia" w:eastAsiaTheme="minorEastAsia" w:cstheme="minorEastAsia"/>
                <w:bCs/>
                <w:sz w:val="21"/>
                <w:szCs w:val="21"/>
                <w:lang w:val="en-US" w:eastAsia="zh-CN"/>
              </w:rPr>
              <w:t>治</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心理健康与职业生涯</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哲学与人生</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语文</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2</w:t>
            </w:r>
            <w:r>
              <w:rPr>
                <w:rFonts w:hint="default" w:asciiTheme="minorEastAsia" w:hAnsiTheme="minorEastAsia" w:eastAsiaTheme="minorEastAsia" w:cstheme="minorEastAsia"/>
                <w:bCs/>
                <w:sz w:val="21"/>
                <w:szCs w:val="21"/>
                <w:lang w:val="en-US"/>
              </w:rPr>
              <w:t>88</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2</w:t>
            </w:r>
            <w:r>
              <w:rPr>
                <w:rFonts w:hint="default" w:asciiTheme="minorEastAsia" w:hAnsiTheme="minorEastAsia" w:eastAsiaTheme="minorEastAsia" w:cstheme="minorEastAsia"/>
                <w:bCs/>
                <w:sz w:val="21"/>
                <w:szCs w:val="21"/>
                <w:lang w:val="en-US"/>
              </w:rPr>
              <w:t>88</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500"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default" w:asciiTheme="minorEastAsia" w:hAnsiTheme="minorEastAsia" w:eastAsiaTheme="minorEastAsia" w:cstheme="minorEastAsia"/>
                <w:bCs/>
                <w:sz w:val="21"/>
                <w:szCs w:val="21"/>
                <w:lang w:val="en-US"/>
              </w:rPr>
              <w:t>4</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数学</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1</w:t>
            </w:r>
            <w:r>
              <w:rPr>
                <w:rFonts w:hint="default" w:asciiTheme="minorEastAsia" w:hAnsiTheme="minorEastAsia" w:eastAsiaTheme="minorEastAsia" w:cstheme="minorEastAsia"/>
                <w:bCs/>
                <w:sz w:val="21"/>
                <w:szCs w:val="21"/>
                <w:lang w:val="en-US"/>
              </w:rPr>
              <w:t>08</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1</w:t>
            </w:r>
            <w:r>
              <w:rPr>
                <w:rFonts w:hint="default" w:asciiTheme="minorEastAsia" w:hAnsiTheme="minorEastAsia" w:eastAsiaTheme="minorEastAsia" w:cstheme="minorEastAsia"/>
                <w:bCs/>
                <w:sz w:val="21"/>
                <w:szCs w:val="21"/>
                <w:lang w:val="en-US"/>
              </w:rPr>
              <w:t>08</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英语</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1</w:t>
            </w:r>
            <w:r>
              <w:rPr>
                <w:rFonts w:hint="default" w:asciiTheme="minorEastAsia" w:hAnsiTheme="minorEastAsia" w:eastAsiaTheme="minorEastAsia" w:cstheme="minorEastAsia"/>
                <w:bCs/>
                <w:sz w:val="21"/>
                <w:szCs w:val="21"/>
                <w:lang w:val="en-US"/>
              </w:rPr>
              <w:t>80</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1</w:t>
            </w:r>
            <w:r>
              <w:rPr>
                <w:rFonts w:hint="default" w:asciiTheme="minorEastAsia" w:hAnsiTheme="minorEastAsia" w:eastAsiaTheme="minorEastAsia" w:cstheme="minorEastAsia"/>
                <w:bCs/>
                <w:sz w:val="21"/>
                <w:szCs w:val="21"/>
                <w:lang w:val="en-US"/>
              </w:rPr>
              <w:t>80</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both"/>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      信息技术</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default" w:asciiTheme="minorEastAsia" w:hAnsiTheme="minorEastAsia" w:eastAsiaTheme="minorEastAsia" w:cstheme="minorEastAsia"/>
                <w:bCs/>
                <w:sz w:val="21"/>
                <w:szCs w:val="21"/>
                <w:lang w:val="en-US"/>
              </w:rPr>
              <w:t>108</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default" w:asciiTheme="minorEastAsia" w:hAnsiTheme="minorEastAsia" w:eastAsiaTheme="minorEastAsia" w:cstheme="minorEastAsia"/>
                <w:bCs/>
                <w:sz w:val="21"/>
                <w:szCs w:val="21"/>
                <w:lang w:val="en-US"/>
              </w:rPr>
              <w:t>36</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7</w:t>
            </w:r>
            <w:r>
              <w:rPr>
                <w:rFonts w:hint="default" w:asciiTheme="minorEastAsia" w:hAnsiTheme="minorEastAsia" w:eastAsiaTheme="minorEastAsia" w:cstheme="minorEastAsia"/>
                <w:bCs/>
                <w:sz w:val="21"/>
                <w:szCs w:val="21"/>
                <w:lang w:val="en-US"/>
              </w:rPr>
              <w:t>2</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 </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体育与健康</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1</w:t>
            </w:r>
            <w:r>
              <w:rPr>
                <w:rFonts w:hint="default" w:asciiTheme="minorEastAsia" w:hAnsiTheme="minorEastAsia" w:eastAsiaTheme="minorEastAsia" w:cstheme="minorEastAsia"/>
                <w:bCs/>
                <w:sz w:val="21"/>
                <w:szCs w:val="21"/>
                <w:lang w:val="en-US"/>
              </w:rPr>
              <w:t>80</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default" w:asciiTheme="minorEastAsia" w:hAnsiTheme="minorEastAsia" w:eastAsiaTheme="minorEastAsia" w:cstheme="minorEastAsia"/>
                <w:bCs/>
                <w:sz w:val="21"/>
                <w:szCs w:val="21"/>
                <w:lang w:val="en-US"/>
              </w:rPr>
              <w:t>144</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艺术</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2</w:t>
            </w:r>
            <w:r>
              <w:rPr>
                <w:rFonts w:hint="default" w:asciiTheme="minorEastAsia" w:hAnsiTheme="minorEastAsia" w:eastAsiaTheme="minorEastAsia" w:cstheme="minorEastAsia"/>
                <w:bCs/>
                <w:sz w:val="21"/>
                <w:szCs w:val="21"/>
                <w:lang w:val="en-US"/>
              </w:rPr>
              <w:t>6</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历史</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rPr>
            </w:pPr>
            <w:r>
              <w:rPr>
                <w:rFonts w:hint="eastAsia" w:asciiTheme="minorEastAsia" w:hAnsiTheme="minorEastAsia" w:eastAsiaTheme="minorEastAsia" w:cstheme="minorEastAsia"/>
                <w:bCs/>
                <w:sz w:val="21"/>
                <w:szCs w:val="21"/>
              </w:rPr>
              <w:t>3</w:t>
            </w:r>
            <w:r>
              <w:rPr>
                <w:rFonts w:hint="default" w:asciiTheme="minorEastAsia" w:hAnsiTheme="minorEastAsia" w:eastAsiaTheme="minorEastAsia" w:cstheme="minorEastAsia"/>
                <w:bCs/>
                <w:sz w:val="21"/>
                <w:szCs w:val="21"/>
                <w:lang w:val="en-US"/>
              </w:rPr>
              <w:t>6</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exac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3403" w:type="dxa"/>
            <w:gridSpan w:val="5"/>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小计</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小计</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rPr>
            </w:pPr>
            <w:r>
              <w:rPr>
                <w:rFonts w:hint="default" w:asciiTheme="minorEastAsia" w:hAnsiTheme="minorEastAsia" w:eastAsiaTheme="minorEastAsia" w:cstheme="minorEastAsia"/>
                <w:b/>
                <w:sz w:val="21"/>
                <w:szCs w:val="21"/>
                <w:lang w:val="en-US"/>
              </w:rPr>
              <w:t>1080</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rPr>
            </w:pPr>
            <w:r>
              <w:rPr>
                <w:rFonts w:hint="default" w:asciiTheme="minorEastAsia" w:hAnsiTheme="minorEastAsia" w:eastAsiaTheme="minorEastAsia" w:cstheme="minorEastAsia"/>
                <w:b/>
                <w:sz w:val="21"/>
                <w:szCs w:val="21"/>
                <w:lang w:val="en-US"/>
              </w:rPr>
              <w:t>838</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rPr>
              <w:t>2</w:t>
            </w:r>
            <w:r>
              <w:rPr>
                <w:rFonts w:hint="default" w:asciiTheme="minorEastAsia" w:hAnsiTheme="minorEastAsia" w:eastAsiaTheme="minorEastAsia" w:cstheme="minorEastAsia"/>
                <w:b/>
                <w:sz w:val="21"/>
                <w:szCs w:val="21"/>
                <w:lang w:val="en-US"/>
              </w:rPr>
              <w:t>42</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16</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16</w:t>
            </w:r>
          </w:p>
        </w:tc>
        <w:tc>
          <w:tcPr>
            <w:tcW w:w="500"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rPr>
              <w:t>1</w:t>
            </w:r>
            <w:r>
              <w:rPr>
                <w:rFonts w:hint="default" w:asciiTheme="minorEastAsia" w:hAnsiTheme="minorEastAsia" w:eastAsiaTheme="minorEastAsia" w:cstheme="minorEastAsia"/>
                <w:b/>
                <w:sz w:val="21"/>
                <w:szCs w:val="21"/>
                <w:lang w:val="en-US"/>
              </w:rPr>
              <w:t>4</w:t>
            </w:r>
            <w:bookmarkStart w:id="8" w:name="_GoBack"/>
            <w:bookmarkEnd w:id="8"/>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8</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8</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exac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38" w:type="dxa"/>
            <w:vMerge w:val="restart"/>
            <w:vAlign w:val="center"/>
          </w:tcPr>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专</w:t>
            </w:r>
          </w:p>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业</w:t>
            </w:r>
          </w:p>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w:t>
            </w:r>
          </w:p>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31.6%</w:t>
            </w:r>
          </w:p>
        </w:tc>
        <w:tc>
          <w:tcPr>
            <w:tcW w:w="389" w:type="dxa"/>
            <w:vMerge w:val="restart"/>
            <w:vAlign w:val="center"/>
          </w:tcPr>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专</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业</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核</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心</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w:t>
            </w: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饭店概论</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389"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餐饮服务与管理</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44</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14</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389"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客房服务与管理</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108</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389"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前厅服务与管理</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54</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18</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16</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389"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食品营养与卫生</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54</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18</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17</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389"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饭店服务心理学</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54</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8</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18</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389"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饭店服务礼仪</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19</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389"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tcBorders>
              <w:bottom w:val="single" w:color="auto" w:sz="4" w:space="0"/>
            </w:tcBorders>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酒店市场营销管理</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tcBorders>
              <w:right w:val="single" w:color="auto" w:sz="4" w:space="0"/>
            </w:tcBorders>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865" w:type="dxa"/>
            <w:gridSpan w:val="4"/>
            <w:tcBorders>
              <w:right w:val="single" w:color="auto" w:sz="4" w:space="0"/>
            </w:tcBorders>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小计</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6</w:t>
            </w:r>
            <w:r>
              <w:rPr>
                <w:rFonts w:hint="eastAsia" w:asciiTheme="minorEastAsia" w:hAnsiTheme="minorEastAsia" w:eastAsiaTheme="minorEastAsia" w:cstheme="minorEastAsia"/>
                <w:b/>
                <w:sz w:val="21"/>
                <w:szCs w:val="21"/>
                <w:lang w:val="en-US" w:eastAsia="zh-CN"/>
              </w:rPr>
              <w:t>84</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414</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270</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8</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10</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8</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20</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05" w:type="dxa"/>
            <w:gridSpan w:val="2"/>
            <w:vMerge w:val="restart"/>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专业</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技能方向</w:t>
            </w:r>
          </w:p>
        </w:tc>
        <w:tc>
          <w:tcPr>
            <w:tcW w:w="709" w:type="dxa"/>
            <w:vMerge w:val="restart"/>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专业方向</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751" w:type="dxa"/>
            <w:tcBorders>
              <w:top w:val="single" w:color="auto" w:sz="4" w:space="0"/>
            </w:tcBorders>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咖啡制作与服务</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108</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36</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21</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05"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709"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175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调酒技术与服务</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24</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4</w:t>
            </w:r>
            <w:r>
              <w:rPr>
                <w:rFonts w:hint="eastAsia" w:asciiTheme="minorEastAsia" w:hAnsiTheme="minorEastAsia" w:eastAsiaTheme="minorEastAsia" w:cstheme="minorEastAsia"/>
                <w:bCs/>
                <w:sz w:val="21"/>
                <w:szCs w:val="21"/>
                <w:lang w:val="en-US" w:eastAsia="zh-CN"/>
              </w:rPr>
              <w:t>8</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22</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05"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709"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175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葡萄酒侍服</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lang w:val="en-US" w:eastAsia="zh-CN"/>
              </w:rPr>
              <w:t>4</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4</w:t>
            </w:r>
            <w:r>
              <w:rPr>
                <w:rFonts w:hint="eastAsia" w:asciiTheme="minorEastAsia" w:hAnsiTheme="minorEastAsia" w:eastAsiaTheme="minorEastAsia" w:cstheme="minorEastAsia"/>
                <w:bCs/>
                <w:sz w:val="21"/>
                <w:szCs w:val="21"/>
                <w:lang w:val="en-US" w:eastAsia="zh-CN"/>
              </w:rPr>
              <w:t>8</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23</w:t>
            </w:r>
          </w:p>
        </w:tc>
        <w:tc>
          <w:tcPr>
            <w:tcW w:w="538" w:type="dxa"/>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05"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70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专业方向</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175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中华茶艺</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108</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36</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72</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exact"/>
        </w:trPr>
        <w:tc>
          <w:tcPr>
            <w:tcW w:w="441" w:type="dxa"/>
            <w:vAlign w:val="center"/>
          </w:tcPr>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p>
        </w:tc>
        <w:tc>
          <w:tcPr>
            <w:tcW w:w="538" w:type="dxa"/>
            <w:vMerge w:val="continue"/>
            <w:vAlign w:val="center"/>
          </w:tcPr>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p>
        </w:tc>
        <w:tc>
          <w:tcPr>
            <w:tcW w:w="2865" w:type="dxa"/>
            <w:gridSpan w:val="4"/>
            <w:vAlign w:val="center"/>
          </w:tcPr>
          <w:p>
            <w:pPr>
              <w:widowControl w:val="0"/>
              <w:adjustRightInd w:val="0"/>
              <w:snapToGrid w:val="0"/>
              <w:spacing w:line="240" w:lineRule="auto"/>
              <w:ind w:firstLine="1050" w:firstLineChars="5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小计</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b/>
                <w:sz w:val="21"/>
                <w:szCs w:val="21"/>
                <w:lang w:val="en-US" w:eastAsia="zh-CN"/>
              </w:rPr>
              <w:t>6</w:t>
            </w:r>
            <w:r>
              <w:rPr>
                <w:rFonts w:hint="eastAsia" w:asciiTheme="minorEastAsia" w:hAnsiTheme="minorEastAsia" w:eastAsiaTheme="minorEastAsia" w:cstheme="minorEastAsia"/>
                <w:b/>
                <w:sz w:val="21"/>
                <w:szCs w:val="21"/>
              </w:rPr>
              <w:t>0</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1</w:t>
            </w:r>
            <w:r>
              <w:rPr>
                <w:rFonts w:hint="eastAsia" w:asciiTheme="minorEastAsia" w:hAnsiTheme="minorEastAsia" w:eastAsiaTheme="minorEastAsia" w:cstheme="minorEastAsia"/>
                <w:b/>
                <w:sz w:val="21"/>
                <w:szCs w:val="21"/>
                <w:lang w:val="en-US" w:eastAsia="zh-CN"/>
              </w:rPr>
              <w:t>20</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b/>
                <w:sz w:val="21"/>
                <w:szCs w:val="21"/>
                <w:lang w:val="en-US" w:eastAsia="zh-CN"/>
              </w:rPr>
              <w:t>40</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24</w:t>
            </w:r>
          </w:p>
        </w:tc>
        <w:tc>
          <w:tcPr>
            <w:tcW w:w="927" w:type="dxa"/>
            <w:gridSpan w:val="2"/>
            <w:vMerge w:val="restart"/>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转段</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eastAsia="zh-CN"/>
              </w:rPr>
              <w:t>考试</w:t>
            </w:r>
            <w:r>
              <w:rPr>
                <w:rFonts w:hint="eastAsia" w:asciiTheme="minorEastAsia" w:hAnsiTheme="minorEastAsia" w:eastAsiaTheme="minorEastAsia" w:cstheme="minorEastAsia"/>
                <w:bCs/>
                <w:sz w:val="21"/>
                <w:szCs w:val="21"/>
              </w:rPr>
              <w:t>24.1%</w:t>
            </w: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校内运营实训</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312</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601" w:type="dxa"/>
            <w:vAlign w:val="center"/>
          </w:tcPr>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312</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w:t>
            </w:r>
          </w:p>
        </w:tc>
        <w:tc>
          <w:tcPr>
            <w:tcW w:w="500" w:type="dxa"/>
            <w:tcMar>
              <w:top w:w="0" w:type="dxa"/>
              <w:left w:w="0" w:type="dxa"/>
              <w:bottom w:w="0" w:type="dxa"/>
              <w:right w:w="0" w:type="dxa"/>
            </w:tcMar>
            <w:vAlign w:val="center"/>
          </w:tcPr>
          <w:p>
            <w:pPr>
              <w:widowControl w:val="0"/>
              <w:adjustRightInd w:val="0"/>
              <w:snapToGrid w:val="0"/>
              <w:spacing w:line="240" w:lineRule="auto"/>
              <w:ind w:left="0" w:leftChars="0"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25</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转段综合训练</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360</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360</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26</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复习与考试</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60</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60</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3403" w:type="dxa"/>
            <w:gridSpan w:val="5"/>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小计</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732</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732</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27</w:t>
            </w:r>
          </w:p>
        </w:tc>
        <w:tc>
          <w:tcPr>
            <w:tcW w:w="927" w:type="dxa"/>
            <w:gridSpan w:val="2"/>
            <w:vMerge w:val="restart"/>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选</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修</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w:t>
            </w:r>
          </w:p>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10.5%</w:t>
            </w: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音美欣赏</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28</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rPr>
              <w:t>形体训练</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72</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24</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48</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29</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国学与餐饮文化</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30</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插花艺术</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2</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Cs/>
                <w:sz w:val="21"/>
                <w:szCs w:val="21"/>
                <w:lang w:val="en-US" w:eastAsia="zh-CN"/>
              </w:rPr>
              <w:t>4</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31</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rPr>
              <w:t>中华书法</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44</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108</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color w:val="000000" w:themeColor="text1"/>
                <w:sz w:val="21"/>
                <w:szCs w:val="21"/>
              </w:rPr>
            </w:pPr>
            <w:r>
              <w:rPr>
                <w:rFonts w:hint="eastAsia" w:asciiTheme="minorEastAsia" w:hAnsiTheme="minorEastAsia" w:eastAsiaTheme="minorEastAsia" w:cstheme="minorEastAsia"/>
                <w:bCs/>
                <w:color w:val="000000" w:themeColor="text1"/>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32</w:t>
            </w:r>
          </w:p>
        </w:tc>
        <w:tc>
          <w:tcPr>
            <w:tcW w:w="927" w:type="dxa"/>
            <w:gridSpan w:val="2"/>
            <w:vMerge w:val="continue"/>
            <w:tcBorders>
              <w:bottom w:val="single" w:color="auto" w:sz="4" w:space="0"/>
            </w:tcBorders>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西点制作</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6</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12</w:t>
            </w: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24</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501" w:type="dxa"/>
            <w:vAlign w:val="center"/>
          </w:tcPr>
          <w:p>
            <w:pPr>
              <w:widowControl w:val="0"/>
              <w:adjustRightInd w:val="0"/>
              <w:snapToGrid w:val="0"/>
              <w:spacing w:line="240" w:lineRule="auto"/>
              <w:ind w:firstLine="0" w:firstLineChars="0"/>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3403" w:type="dxa"/>
            <w:gridSpan w:val="5"/>
            <w:tcBorders>
              <w:top w:val="nil"/>
            </w:tcBorders>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小计</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b/>
                <w:sz w:val="21"/>
                <w:szCs w:val="21"/>
                <w:lang w:val="en-US" w:eastAsia="zh-CN"/>
              </w:rPr>
              <w:t>6</w:t>
            </w:r>
            <w:r>
              <w:rPr>
                <w:rFonts w:hint="eastAsia" w:asciiTheme="minorEastAsia" w:hAnsiTheme="minorEastAsia" w:eastAsiaTheme="minorEastAsia" w:cstheme="minorEastAsia"/>
                <w:b/>
                <w:sz w:val="21"/>
                <w:szCs w:val="21"/>
              </w:rPr>
              <w:t>0</w:t>
            </w:r>
          </w:p>
        </w:tc>
        <w:tc>
          <w:tcPr>
            <w:tcW w:w="654"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1</w:t>
            </w:r>
            <w:r>
              <w:rPr>
                <w:rFonts w:hint="eastAsia" w:asciiTheme="minorEastAsia" w:hAnsiTheme="minorEastAsia" w:eastAsiaTheme="minorEastAsia" w:cstheme="minorEastAsia"/>
                <w:b/>
                <w:sz w:val="21"/>
                <w:szCs w:val="21"/>
                <w:lang w:val="en-US" w:eastAsia="zh-CN"/>
              </w:rPr>
              <w:t>56</w:t>
            </w:r>
          </w:p>
        </w:tc>
        <w:tc>
          <w:tcPr>
            <w:tcW w:w="601"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204</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3</w:t>
            </w:r>
          </w:p>
        </w:tc>
        <w:tc>
          <w:tcPr>
            <w:tcW w:w="927" w:type="dxa"/>
            <w:gridSpan w:val="2"/>
            <w:vMerge w:val="restart"/>
            <w:textDirection w:val="tbRlV"/>
            <w:vAlign w:val="center"/>
          </w:tcPr>
          <w:p>
            <w:pPr>
              <w:widowControl w:val="0"/>
              <w:adjustRightInd w:val="0"/>
              <w:snapToGrid w:val="0"/>
              <w:spacing w:line="240" w:lineRule="auto"/>
              <w:ind w:left="113" w:right="113"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其它</w:t>
            </w: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军训</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1周</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1周</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4</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入学教育</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1周</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1周</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5</w:t>
            </w:r>
          </w:p>
        </w:tc>
        <w:tc>
          <w:tcPr>
            <w:tcW w:w="927" w:type="dxa"/>
            <w:gridSpan w:val="2"/>
            <w:vMerge w:val="continue"/>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2476" w:type="dxa"/>
            <w:gridSpan w:val="3"/>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毕业教育</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1周</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1周</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44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3403" w:type="dxa"/>
            <w:gridSpan w:val="5"/>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小计</w:t>
            </w:r>
          </w:p>
        </w:tc>
        <w:tc>
          <w:tcPr>
            <w:tcW w:w="782"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90</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6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90</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3844" w:type="dxa"/>
            <w:gridSpan w:val="6"/>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总计</w:t>
            </w:r>
          </w:p>
        </w:tc>
        <w:tc>
          <w:tcPr>
            <w:tcW w:w="782" w:type="dxa"/>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3</w:t>
            </w:r>
            <w:r>
              <w:rPr>
                <w:rFonts w:hint="eastAsia" w:asciiTheme="minorEastAsia" w:hAnsiTheme="minorEastAsia" w:eastAsiaTheme="minorEastAsia" w:cstheme="minorEastAsia"/>
                <w:b/>
                <w:sz w:val="21"/>
                <w:szCs w:val="21"/>
                <w:lang w:val="en-US" w:eastAsia="zh-CN"/>
              </w:rPr>
              <w:t>306</w:t>
            </w:r>
          </w:p>
        </w:tc>
        <w:tc>
          <w:tcPr>
            <w:tcW w:w="654"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w:t>
            </w:r>
            <w:r>
              <w:rPr>
                <w:rFonts w:hint="eastAsia" w:asciiTheme="minorEastAsia" w:hAnsiTheme="minorEastAsia" w:eastAsiaTheme="minorEastAsia" w:cstheme="minorEastAsia"/>
                <w:b/>
                <w:sz w:val="21"/>
                <w:szCs w:val="21"/>
                <w:lang w:val="en-US" w:eastAsia="zh-CN"/>
              </w:rPr>
              <w:t>5</w:t>
            </w:r>
            <w:r>
              <w:rPr>
                <w:rFonts w:hint="eastAsia" w:asciiTheme="minorEastAsia" w:hAnsiTheme="minorEastAsia" w:eastAsiaTheme="minorEastAsia" w:cstheme="minorEastAsia"/>
                <w:b/>
                <w:sz w:val="21"/>
                <w:szCs w:val="21"/>
              </w:rPr>
              <w:t>28</w:t>
            </w:r>
          </w:p>
        </w:tc>
        <w:tc>
          <w:tcPr>
            <w:tcW w:w="601" w:type="dxa"/>
            <w:tcMar>
              <w:top w:w="0" w:type="dxa"/>
              <w:left w:w="0" w:type="dxa"/>
              <w:bottom w:w="0" w:type="dxa"/>
              <w:right w:w="0" w:type="dxa"/>
            </w:tcMar>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17</w:t>
            </w:r>
            <w:r>
              <w:rPr>
                <w:rFonts w:hint="eastAsia" w:asciiTheme="minorEastAsia" w:hAnsiTheme="minorEastAsia" w:eastAsiaTheme="minorEastAsia" w:cstheme="minorEastAsia"/>
                <w:b/>
                <w:sz w:val="21"/>
                <w:szCs w:val="21"/>
                <w:lang w:val="en-US" w:eastAsia="zh-CN"/>
              </w:rPr>
              <w:t>78</w:t>
            </w:r>
          </w:p>
        </w:tc>
        <w:tc>
          <w:tcPr>
            <w:tcW w:w="499"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30</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30</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30</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30</w:t>
            </w:r>
          </w:p>
        </w:tc>
        <w:tc>
          <w:tcPr>
            <w:tcW w:w="501"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30</w:t>
            </w:r>
          </w:p>
        </w:tc>
        <w:tc>
          <w:tcPr>
            <w:tcW w:w="500" w:type="dxa"/>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b/>
                <w:sz w:val="21"/>
                <w:szCs w:val="21"/>
              </w:rPr>
            </w:pPr>
          </w:p>
        </w:tc>
      </w:tr>
    </w:tbl>
    <w:p>
      <w:pPr>
        <w:outlineLvl w:val="1"/>
        <w:rPr>
          <w:rFonts w:ascii="黑体" w:hAnsi="黑体" w:eastAsia="黑体" w:cs="宋体"/>
          <w:bCs/>
          <w:szCs w:val="32"/>
        </w:rPr>
      </w:pPr>
      <w:r>
        <w:rPr>
          <w:rFonts w:hint="eastAsia" w:ascii="黑体" w:hAnsi="黑体" w:eastAsia="黑体" w:cs="宋体"/>
          <w:bCs/>
          <w:szCs w:val="32"/>
        </w:rPr>
        <w:t>八、实施保障</w:t>
      </w:r>
    </w:p>
    <w:p>
      <w:pPr>
        <w:ind w:firstLine="643"/>
        <w:outlineLvl w:val="1"/>
        <w:rPr>
          <w:rFonts w:ascii="楷体" w:hAnsi="楷体" w:eastAsia="楷体" w:cs="楷体"/>
          <w:b w:val="0"/>
          <w:bCs/>
          <w:szCs w:val="32"/>
        </w:rPr>
      </w:pPr>
      <w:r>
        <w:rPr>
          <w:rFonts w:hint="eastAsia" w:ascii="楷体" w:hAnsi="楷体" w:eastAsia="楷体" w:cs="楷体"/>
          <w:b w:val="0"/>
          <w:bCs/>
          <w:szCs w:val="32"/>
        </w:rPr>
        <w:t>（一）师资队伍</w:t>
      </w:r>
    </w:p>
    <w:p>
      <w:pPr>
        <w:ind w:firstLine="640"/>
        <w:outlineLvl w:val="1"/>
        <w:rPr>
          <w:rFonts w:ascii="仿宋_GB2312" w:hAnsi="仿宋_GB2312" w:cs="仿宋_GB2312"/>
          <w:szCs w:val="32"/>
        </w:rPr>
      </w:pPr>
      <w:r>
        <w:rPr>
          <w:rFonts w:hint="eastAsia" w:ascii="仿宋_GB2312" w:hAnsi="仿宋_GB2312" w:cs="仿宋_GB2312"/>
          <w:szCs w:val="32"/>
        </w:rPr>
        <w:t>本专业根据教育部颁布的《中等职业学校教师专业标准》和《中等职业学校设置标准》的有关规定，进行教师队伍建设和配置教师资源。</w:t>
      </w:r>
    </w:p>
    <w:p>
      <w:pPr>
        <w:ind w:firstLine="640"/>
        <w:outlineLvl w:val="1"/>
        <w:rPr>
          <w:rFonts w:ascii="仿宋_GB2312" w:hAnsi="仿宋_GB2312" w:cs="仿宋_GB2312"/>
          <w:szCs w:val="32"/>
        </w:rPr>
      </w:pPr>
      <w:r>
        <w:rPr>
          <w:rFonts w:hint="eastAsia" w:ascii="仿宋_GB2312" w:hAnsi="仿宋_GB2312" w:cs="仿宋_GB2312"/>
          <w:szCs w:val="32"/>
        </w:rPr>
        <w:t>学校师资队伍情况：学校拥有一支师德高尚、业务精湛、省内知名、富有创新精神和实践能力的教师团队。有专职教师16名，其中高级讲师3人，学科带头人3人、省市 “双师型”教师8人。</w:t>
      </w:r>
    </w:p>
    <w:p>
      <w:pPr>
        <w:ind w:firstLine="643"/>
        <w:outlineLvl w:val="1"/>
        <w:rPr>
          <w:rFonts w:ascii="楷体" w:hAnsi="楷体" w:eastAsia="楷体" w:cs="楷体"/>
          <w:b w:val="0"/>
          <w:bCs/>
          <w:szCs w:val="32"/>
        </w:rPr>
      </w:pPr>
      <w:r>
        <w:rPr>
          <w:rFonts w:hint="eastAsia" w:ascii="楷体" w:hAnsi="楷体" w:eastAsia="楷体" w:cs="楷体"/>
          <w:b w:val="0"/>
          <w:bCs/>
          <w:szCs w:val="32"/>
        </w:rPr>
        <w:t>（二）教学设施</w:t>
      </w:r>
    </w:p>
    <w:p>
      <w:pPr>
        <w:ind w:firstLine="640"/>
        <w:outlineLvl w:val="1"/>
        <w:rPr>
          <w:rFonts w:ascii="仿宋_GB2312" w:hAnsi="仿宋_GB2312" w:cs="仿宋_GB2312"/>
          <w:szCs w:val="32"/>
        </w:rPr>
      </w:pPr>
      <w:r>
        <w:rPr>
          <w:rFonts w:hint="eastAsia" w:ascii="仿宋_GB2312" w:hAnsi="仿宋_GB2312" w:cs="仿宋_GB2312"/>
          <w:szCs w:val="32"/>
        </w:rPr>
        <w:t>本专业分为校内实训室和校外实训基地。</w:t>
      </w:r>
    </w:p>
    <w:p>
      <w:pPr>
        <w:ind w:firstLine="640"/>
        <w:outlineLvl w:val="1"/>
        <w:rPr>
          <w:rFonts w:ascii="仿宋_GB2312" w:hAnsi="仿宋_GB2312" w:cs="仿宋_GB2312"/>
          <w:szCs w:val="32"/>
        </w:rPr>
      </w:pPr>
      <w:r>
        <w:rPr>
          <w:rFonts w:hint="eastAsia" w:ascii="仿宋_GB2312" w:hAnsi="仿宋_GB2312" w:cs="仿宋_GB2312"/>
          <w:szCs w:val="32"/>
        </w:rPr>
        <w:t>为实现高星级饭店服务与管理专业人才培养目标，全面提高人才培养质量，保证应用型人才和“双师型”职教师资与用人单位的“无缝接轨”，高星级饭店服务与管理专业建立了多个实习实训室和校内外实践基地。</w:t>
      </w:r>
    </w:p>
    <w:p>
      <w:pPr>
        <w:ind w:firstLine="640"/>
        <w:outlineLvl w:val="1"/>
        <w:rPr>
          <w:rFonts w:ascii="仿宋_GB2312" w:hAnsi="仿宋_GB2312" w:cs="仿宋_GB2312"/>
          <w:szCs w:val="32"/>
        </w:rPr>
      </w:pPr>
      <w:r>
        <w:rPr>
          <w:rFonts w:hint="eastAsia" w:ascii="仿宋_GB2312" w:hAnsi="仿宋_GB2312" w:cs="仿宋_GB2312"/>
          <w:szCs w:val="32"/>
        </w:rPr>
        <w:t>学校目前总计共有多个实训室，能够满足本专业学生的实习实训要求。</w:t>
      </w:r>
    </w:p>
    <w:p>
      <w:pPr>
        <w:spacing w:line="440" w:lineRule="exact"/>
        <w:ind w:firstLine="643"/>
        <w:outlineLvl w:val="1"/>
        <w:rPr>
          <w:rFonts w:ascii="仿宋_GB2312" w:hAnsi="仿宋_GB2312" w:cs="仿宋_GB2312"/>
          <w:b w:val="0"/>
          <w:bCs w:val="0"/>
          <w:szCs w:val="32"/>
        </w:rPr>
      </w:pPr>
      <w:r>
        <w:rPr>
          <w:rFonts w:hint="eastAsia" w:ascii="仿宋_GB2312" w:hAnsi="仿宋_GB2312" w:cs="仿宋_GB2312"/>
          <w:b w:val="0"/>
          <w:bCs w:val="0"/>
          <w:szCs w:val="32"/>
        </w:rPr>
        <w:t>1.校内实训基地</w:t>
      </w:r>
    </w:p>
    <w:tbl>
      <w:tblPr>
        <w:tblStyle w:val="12"/>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666"/>
        <w:gridCol w:w="3712"/>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426" w:type="dxa"/>
            <w:vMerge w:val="restart"/>
            <w:vAlign w:val="center"/>
          </w:tcPr>
          <w:p>
            <w:pPr>
              <w:spacing w:line="440" w:lineRule="exact"/>
              <w:ind w:firstLine="0" w:firstLineChars="0"/>
              <w:outlineLvl w:val="1"/>
              <w:rPr>
                <w:rFonts w:ascii="楷体" w:hAnsi="楷体" w:eastAsia="楷体" w:cs="仿宋_GB2312"/>
                <w:b w:val="0"/>
                <w:bCs/>
                <w:sz w:val="28"/>
                <w:szCs w:val="28"/>
              </w:rPr>
            </w:pPr>
            <w:r>
              <w:rPr>
                <w:rFonts w:hint="eastAsia" w:ascii="楷体" w:hAnsi="楷体" w:eastAsia="楷体" w:cs="仿宋_GB2312"/>
                <w:b w:val="0"/>
                <w:bCs/>
                <w:sz w:val="28"/>
                <w:szCs w:val="28"/>
              </w:rPr>
              <w:t>序号</w:t>
            </w:r>
          </w:p>
        </w:tc>
        <w:tc>
          <w:tcPr>
            <w:tcW w:w="2666" w:type="dxa"/>
            <w:vMerge w:val="restart"/>
            <w:vAlign w:val="center"/>
          </w:tcPr>
          <w:p>
            <w:pPr>
              <w:spacing w:line="440" w:lineRule="exact"/>
              <w:ind w:firstLine="562"/>
              <w:outlineLvl w:val="1"/>
              <w:rPr>
                <w:rFonts w:ascii="楷体" w:hAnsi="楷体" w:eastAsia="楷体" w:cs="仿宋_GB2312"/>
                <w:b w:val="0"/>
                <w:bCs/>
                <w:sz w:val="28"/>
                <w:szCs w:val="28"/>
              </w:rPr>
            </w:pPr>
            <w:r>
              <w:rPr>
                <w:rFonts w:hint="eastAsia" w:ascii="楷体" w:hAnsi="楷体" w:eastAsia="楷体" w:cs="仿宋_GB2312"/>
                <w:b w:val="0"/>
                <w:bCs/>
                <w:sz w:val="28"/>
                <w:szCs w:val="28"/>
              </w:rPr>
              <w:t>实训室名称</w:t>
            </w:r>
          </w:p>
        </w:tc>
        <w:tc>
          <w:tcPr>
            <w:tcW w:w="5861" w:type="dxa"/>
            <w:gridSpan w:val="2"/>
            <w:vAlign w:val="center"/>
          </w:tcPr>
          <w:p>
            <w:pPr>
              <w:spacing w:line="440" w:lineRule="exact"/>
              <w:ind w:firstLine="562"/>
              <w:jc w:val="center"/>
              <w:outlineLvl w:val="1"/>
              <w:rPr>
                <w:rFonts w:ascii="楷体" w:hAnsi="楷体" w:eastAsia="楷体" w:cs="仿宋_GB2312"/>
                <w:b w:val="0"/>
                <w:bCs/>
                <w:sz w:val="28"/>
                <w:szCs w:val="28"/>
              </w:rPr>
            </w:pPr>
            <w:r>
              <w:rPr>
                <w:rFonts w:hint="eastAsia" w:ascii="楷体" w:hAnsi="楷体" w:eastAsia="楷体" w:cs="仿宋_GB2312"/>
                <w:b w:val="0"/>
                <w:bCs/>
                <w:sz w:val="28"/>
                <w:szCs w:val="28"/>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26" w:type="dxa"/>
            <w:vMerge w:val="continue"/>
            <w:vAlign w:val="center"/>
          </w:tcPr>
          <w:p>
            <w:pPr>
              <w:spacing w:line="440" w:lineRule="exact"/>
              <w:ind w:firstLine="562"/>
              <w:outlineLvl w:val="1"/>
              <w:rPr>
                <w:rFonts w:ascii="楷体" w:hAnsi="楷体" w:eastAsia="楷体" w:cs="仿宋_GB2312"/>
                <w:b w:val="0"/>
                <w:bCs/>
                <w:sz w:val="28"/>
                <w:szCs w:val="28"/>
              </w:rPr>
            </w:pPr>
          </w:p>
        </w:tc>
        <w:tc>
          <w:tcPr>
            <w:tcW w:w="2666" w:type="dxa"/>
            <w:vMerge w:val="continue"/>
            <w:vAlign w:val="center"/>
          </w:tcPr>
          <w:p>
            <w:pPr>
              <w:spacing w:line="440" w:lineRule="exact"/>
              <w:ind w:firstLine="562"/>
              <w:outlineLvl w:val="1"/>
              <w:rPr>
                <w:rFonts w:ascii="楷体" w:hAnsi="楷体" w:eastAsia="楷体" w:cs="仿宋_GB2312"/>
                <w:b w:val="0"/>
                <w:bCs/>
                <w:sz w:val="28"/>
                <w:szCs w:val="28"/>
              </w:rPr>
            </w:pPr>
          </w:p>
        </w:tc>
        <w:tc>
          <w:tcPr>
            <w:tcW w:w="3712" w:type="dxa"/>
            <w:vAlign w:val="center"/>
          </w:tcPr>
          <w:p>
            <w:pPr>
              <w:spacing w:line="440" w:lineRule="exact"/>
              <w:ind w:firstLine="562"/>
              <w:outlineLvl w:val="1"/>
              <w:rPr>
                <w:rFonts w:ascii="楷体" w:hAnsi="楷体" w:eastAsia="楷体" w:cs="仿宋_GB2312"/>
                <w:b w:val="0"/>
                <w:bCs/>
                <w:sz w:val="28"/>
                <w:szCs w:val="28"/>
              </w:rPr>
            </w:pPr>
            <w:r>
              <w:rPr>
                <w:rFonts w:hint="eastAsia" w:ascii="楷体" w:hAnsi="楷体" w:eastAsia="楷体" w:cs="仿宋_GB2312"/>
                <w:b w:val="0"/>
                <w:bCs/>
                <w:sz w:val="28"/>
                <w:szCs w:val="28"/>
              </w:rPr>
              <w:t>主要功能和工具</w:t>
            </w:r>
          </w:p>
        </w:tc>
        <w:tc>
          <w:tcPr>
            <w:tcW w:w="2149" w:type="dxa"/>
            <w:vAlign w:val="center"/>
          </w:tcPr>
          <w:p>
            <w:pPr>
              <w:spacing w:line="440" w:lineRule="exact"/>
              <w:ind w:firstLine="0" w:firstLineChars="0"/>
              <w:outlineLvl w:val="1"/>
              <w:rPr>
                <w:rFonts w:ascii="楷体" w:hAnsi="楷体" w:eastAsia="楷体" w:cs="仿宋_GB2312"/>
                <w:b w:val="0"/>
                <w:bCs/>
                <w:sz w:val="28"/>
                <w:szCs w:val="28"/>
              </w:rPr>
            </w:pPr>
            <w:r>
              <w:rPr>
                <w:rFonts w:hint="eastAsia" w:ascii="楷体" w:hAnsi="楷体" w:eastAsia="楷体" w:cs="仿宋_GB2312"/>
                <w:b w:val="0"/>
                <w:bCs/>
                <w:sz w:val="28"/>
                <w:szCs w:val="28"/>
              </w:rPr>
              <w:t>数量（30人/班）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26" w:type="dxa"/>
            <w:vAlign w:val="center"/>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1</w:t>
            </w:r>
          </w:p>
        </w:tc>
        <w:tc>
          <w:tcPr>
            <w:tcW w:w="2666" w:type="dxa"/>
            <w:vAlign w:val="center"/>
          </w:tcPr>
          <w:p>
            <w:pPr>
              <w:spacing w:line="440" w:lineRule="exact"/>
              <w:ind w:firstLine="0" w:firstLineChars="0"/>
              <w:jc w:val="both"/>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咖啡调酒实训室</w:t>
            </w:r>
          </w:p>
        </w:tc>
        <w:tc>
          <w:tcPr>
            <w:tcW w:w="3712"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空调、咖啡机、制冰机、软水机、冰箱、冷藏展示柜、冰箱、幻灯机等</w:t>
            </w:r>
          </w:p>
        </w:tc>
        <w:tc>
          <w:tcPr>
            <w:tcW w:w="2149"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一次性容纳一个教学班实训需求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26" w:type="dxa"/>
            <w:vAlign w:val="center"/>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2</w:t>
            </w:r>
          </w:p>
        </w:tc>
        <w:tc>
          <w:tcPr>
            <w:tcW w:w="2666" w:type="dxa"/>
            <w:vAlign w:val="center"/>
          </w:tcPr>
          <w:p>
            <w:pPr>
              <w:spacing w:line="440" w:lineRule="exact"/>
              <w:ind w:firstLine="0" w:firstLineChars="0"/>
              <w:jc w:val="both"/>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西餐厅（实景教学体验教室）</w:t>
            </w:r>
          </w:p>
        </w:tc>
        <w:tc>
          <w:tcPr>
            <w:tcW w:w="3712"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全真的西餐厅环境，完备的设备设施，130个餐位</w:t>
            </w:r>
          </w:p>
        </w:tc>
        <w:tc>
          <w:tcPr>
            <w:tcW w:w="2149"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一次性满足一个教学班运营体验需求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 w:hRule="atLeast"/>
        </w:trPr>
        <w:tc>
          <w:tcPr>
            <w:tcW w:w="426" w:type="dxa"/>
            <w:vAlign w:val="center"/>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3</w:t>
            </w:r>
          </w:p>
        </w:tc>
        <w:tc>
          <w:tcPr>
            <w:tcW w:w="2666" w:type="dxa"/>
            <w:vAlign w:val="center"/>
          </w:tcPr>
          <w:p>
            <w:pPr>
              <w:spacing w:line="440" w:lineRule="exact"/>
              <w:ind w:firstLine="0" w:firstLineChars="0"/>
              <w:jc w:val="both"/>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中餐实训室</w:t>
            </w:r>
          </w:p>
        </w:tc>
        <w:tc>
          <w:tcPr>
            <w:tcW w:w="3712"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中餐服务实训设备设施器具</w:t>
            </w:r>
          </w:p>
        </w:tc>
        <w:tc>
          <w:tcPr>
            <w:tcW w:w="2149"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教学演示及大赛训练用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426" w:type="dxa"/>
            <w:vAlign w:val="center"/>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4</w:t>
            </w:r>
          </w:p>
        </w:tc>
        <w:tc>
          <w:tcPr>
            <w:tcW w:w="2666" w:type="dxa"/>
            <w:vAlign w:val="center"/>
          </w:tcPr>
          <w:p>
            <w:pPr>
              <w:spacing w:line="440" w:lineRule="exact"/>
              <w:ind w:firstLine="0" w:firstLineChars="0"/>
              <w:jc w:val="both"/>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客房实训室</w:t>
            </w:r>
          </w:p>
        </w:tc>
        <w:tc>
          <w:tcPr>
            <w:tcW w:w="3712"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客房服务实训设备设施器具</w:t>
            </w:r>
          </w:p>
        </w:tc>
        <w:tc>
          <w:tcPr>
            <w:tcW w:w="2149"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教学演示及大赛训练用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426" w:type="dxa"/>
            <w:vAlign w:val="center"/>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5</w:t>
            </w:r>
          </w:p>
        </w:tc>
        <w:tc>
          <w:tcPr>
            <w:tcW w:w="2666" w:type="dxa"/>
            <w:vAlign w:val="center"/>
          </w:tcPr>
          <w:p>
            <w:pPr>
              <w:spacing w:line="440" w:lineRule="exact"/>
              <w:ind w:firstLine="0" w:firstLineChars="0"/>
              <w:jc w:val="both"/>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茶艺实训室</w:t>
            </w:r>
          </w:p>
        </w:tc>
        <w:tc>
          <w:tcPr>
            <w:tcW w:w="3712"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茶台、茶具，其它（博古架、电视机、储物架等）</w:t>
            </w:r>
          </w:p>
        </w:tc>
        <w:tc>
          <w:tcPr>
            <w:tcW w:w="2149"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茶台12张；茶具22套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426" w:type="dxa"/>
            <w:vAlign w:val="center"/>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6</w:t>
            </w:r>
          </w:p>
        </w:tc>
        <w:tc>
          <w:tcPr>
            <w:tcW w:w="2666" w:type="dxa"/>
            <w:vAlign w:val="center"/>
          </w:tcPr>
          <w:p>
            <w:pPr>
              <w:spacing w:line="440" w:lineRule="exact"/>
              <w:ind w:firstLine="0" w:firstLineChars="0"/>
              <w:jc w:val="both"/>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茶室（实景教学体验教室）</w:t>
            </w:r>
          </w:p>
        </w:tc>
        <w:tc>
          <w:tcPr>
            <w:tcW w:w="3712"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独立茶室3间，全真品饮环境，按运营标准配置设施设备及器具</w:t>
            </w:r>
          </w:p>
        </w:tc>
        <w:tc>
          <w:tcPr>
            <w:tcW w:w="2149"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一次性满足一个教学班运营体验需求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trPr>
        <w:tc>
          <w:tcPr>
            <w:tcW w:w="426" w:type="dxa"/>
            <w:vAlign w:val="center"/>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7</w:t>
            </w:r>
          </w:p>
        </w:tc>
        <w:tc>
          <w:tcPr>
            <w:tcW w:w="2666" w:type="dxa"/>
            <w:vAlign w:val="center"/>
          </w:tcPr>
          <w:p>
            <w:pPr>
              <w:spacing w:line="440" w:lineRule="exact"/>
              <w:ind w:firstLine="0" w:firstLineChars="0"/>
              <w:jc w:val="both"/>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公共实训室</w:t>
            </w:r>
          </w:p>
        </w:tc>
        <w:tc>
          <w:tcPr>
            <w:tcW w:w="3712"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包括餐饮实训室；客房实训室；咖啡调酒实训室；茶艺实训室；前厅实训室</w:t>
            </w:r>
          </w:p>
        </w:tc>
        <w:tc>
          <w:tcPr>
            <w:tcW w:w="2149" w:type="dxa"/>
          </w:tcPr>
          <w:p>
            <w:pPr>
              <w:spacing w:line="440" w:lineRule="exact"/>
              <w:ind w:firstLine="0" w:firstLineChars="0"/>
              <w:outlineLvl w:val="1"/>
              <w:rPr>
                <w:rFonts w:cs="仿宋_GB2312" w:asciiTheme="minorEastAsia" w:hAnsiTheme="minorEastAsia" w:eastAsiaTheme="minorEastAsia"/>
                <w:bCs/>
                <w:sz w:val="21"/>
                <w:szCs w:val="21"/>
              </w:rPr>
            </w:pPr>
            <w:r>
              <w:rPr>
                <w:rFonts w:hint="eastAsia" w:cs="仿宋_GB2312" w:asciiTheme="minorEastAsia" w:hAnsiTheme="minorEastAsia" w:eastAsiaTheme="minorEastAsia"/>
                <w:bCs/>
                <w:sz w:val="21"/>
                <w:szCs w:val="21"/>
              </w:rPr>
              <w:t>一次性满足一个教学班实训需求</w:t>
            </w:r>
          </w:p>
        </w:tc>
      </w:tr>
    </w:tbl>
    <w:p>
      <w:pPr>
        <w:spacing w:line="440" w:lineRule="exact"/>
        <w:ind w:firstLine="480" w:firstLineChars="150"/>
        <w:outlineLvl w:val="1"/>
        <w:rPr>
          <w:rFonts w:ascii="仿宋_GB2312" w:hAnsi="仿宋_GB2312" w:cs="仿宋_GB2312"/>
          <w:b/>
          <w:bCs/>
          <w:szCs w:val="32"/>
        </w:rPr>
      </w:pPr>
    </w:p>
    <w:p>
      <w:pPr>
        <w:spacing w:line="440" w:lineRule="exact"/>
        <w:ind w:firstLine="480" w:firstLineChars="150"/>
        <w:outlineLvl w:val="1"/>
        <w:rPr>
          <w:rFonts w:ascii="仿宋_GB2312" w:hAnsi="仿宋_GB2312" w:cs="仿宋_GB2312"/>
          <w:b w:val="0"/>
          <w:bCs w:val="0"/>
          <w:szCs w:val="32"/>
        </w:rPr>
      </w:pPr>
      <w:r>
        <w:rPr>
          <w:rFonts w:hint="eastAsia" w:ascii="仿宋_GB2312" w:hAnsi="仿宋_GB2312" w:cs="仿宋_GB2312"/>
          <w:b w:val="0"/>
          <w:bCs w:val="0"/>
          <w:szCs w:val="32"/>
        </w:rPr>
        <w:t>2. 校外实训基地</w:t>
      </w:r>
    </w:p>
    <w:tbl>
      <w:tblPr>
        <w:tblStyle w:val="12"/>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416"/>
        <w:gridCol w:w="3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pPr>
              <w:spacing w:line="440" w:lineRule="exact"/>
              <w:ind w:firstLine="0" w:firstLineChars="0"/>
              <w:jc w:val="center"/>
              <w:outlineLvl w:val="1"/>
              <w:rPr>
                <w:rFonts w:ascii="楷体" w:hAnsi="楷体" w:eastAsia="楷体" w:cstheme="majorEastAsia"/>
                <w:b w:val="0"/>
                <w:bCs w:val="0"/>
                <w:sz w:val="28"/>
                <w:szCs w:val="28"/>
              </w:rPr>
            </w:pPr>
            <w:r>
              <w:rPr>
                <w:rFonts w:hint="eastAsia" w:ascii="楷体" w:hAnsi="楷体" w:eastAsia="楷体" w:cstheme="majorEastAsia"/>
                <w:b w:val="0"/>
                <w:bCs w:val="0"/>
                <w:sz w:val="28"/>
                <w:szCs w:val="28"/>
              </w:rPr>
              <w:t>序号</w:t>
            </w:r>
          </w:p>
        </w:tc>
        <w:tc>
          <w:tcPr>
            <w:tcW w:w="4416" w:type="dxa"/>
            <w:vAlign w:val="center"/>
          </w:tcPr>
          <w:p>
            <w:pPr>
              <w:spacing w:line="440" w:lineRule="exact"/>
              <w:ind w:left="0" w:leftChars="0" w:firstLine="0" w:firstLineChars="0"/>
              <w:jc w:val="center"/>
              <w:outlineLvl w:val="1"/>
              <w:rPr>
                <w:rFonts w:ascii="楷体" w:hAnsi="楷体" w:eastAsia="楷体" w:cstheme="majorEastAsia"/>
                <w:b w:val="0"/>
                <w:bCs w:val="0"/>
                <w:sz w:val="28"/>
                <w:szCs w:val="28"/>
              </w:rPr>
            </w:pPr>
            <w:r>
              <w:rPr>
                <w:rFonts w:hint="eastAsia" w:ascii="楷体" w:hAnsi="楷体" w:eastAsia="楷体" w:cstheme="majorEastAsia"/>
                <w:b w:val="0"/>
                <w:bCs w:val="0"/>
                <w:sz w:val="28"/>
                <w:szCs w:val="28"/>
              </w:rPr>
              <w:t>合作企业名称</w:t>
            </w:r>
          </w:p>
        </w:tc>
        <w:tc>
          <w:tcPr>
            <w:tcW w:w="3909" w:type="dxa"/>
            <w:vAlign w:val="center"/>
          </w:tcPr>
          <w:p>
            <w:pPr>
              <w:spacing w:line="440" w:lineRule="exact"/>
              <w:ind w:left="0" w:leftChars="0" w:firstLine="0" w:firstLineChars="0"/>
              <w:jc w:val="center"/>
              <w:outlineLvl w:val="1"/>
              <w:rPr>
                <w:rFonts w:ascii="楷体" w:hAnsi="楷体" w:eastAsia="楷体" w:cstheme="majorEastAsia"/>
                <w:b w:val="0"/>
                <w:bCs w:val="0"/>
                <w:sz w:val="28"/>
                <w:szCs w:val="28"/>
              </w:rPr>
            </w:pPr>
            <w:r>
              <w:rPr>
                <w:rFonts w:hint="eastAsia" w:ascii="楷体" w:hAnsi="楷体" w:eastAsia="楷体" w:cstheme="majorEastAsia"/>
                <w:b w:val="0"/>
                <w:bCs w:val="0"/>
                <w:sz w:val="28"/>
                <w:szCs w:val="28"/>
              </w:rPr>
              <w:t>基地功能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pPr>
              <w:spacing w:line="440" w:lineRule="exact"/>
              <w:ind w:firstLine="149" w:firstLineChars="71"/>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p>
        </w:tc>
        <w:tc>
          <w:tcPr>
            <w:tcW w:w="4416" w:type="dxa"/>
            <w:vAlign w:val="center"/>
          </w:tcPr>
          <w:p>
            <w:pPr>
              <w:spacing w:line="440" w:lineRule="exact"/>
              <w:ind w:left="0" w:leftChars="0" w:firstLine="0" w:firstLineChars="0"/>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吉林市雾凇宾馆</w:t>
            </w:r>
          </w:p>
        </w:tc>
        <w:tc>
          <w:tcPr>
            <w:tcW w:w="3909" w:type="dxa"/>
            <w:vAlign w:val="center"/>
          </w:tcPr>
          <w:p>
            <w:pPr>
              <w:spacing w:line="440" w:lineRule="exact"/>
              <w:ind w:left="0" w:leftChars="0" w:firstLine="0" w:firstLineChars="0"/>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pPr>
              <w:spacing w:line="440" w:lineRule="exact"/>
              <w:ind w:firstLine="149" w:firstLineChars="71"/>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w:t>
            </w:r>
          </w:p>
        </w:tc>
        <w:tc>
          <w:tcPr>
            <w:tcW w:w="4416" w:type="dxa"/>
            <w:vAlign w:val="center"/>
          </w:tcPr>
          <w:p>
            <w:pPr>
              <w:spacing w:line="440" w:lineRule="exact"/>
              <w:ind w:left="0" w:leftChars="0" w:firstLine="0" w:firstLineChars="0"/>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吉林市西关宾馆</w:t>
            </w:r>
          </w:p>
        </w:tc>
        <w:tc>
          <w:tcPr>
            <w:tcW w:w="3909" w:type="dxa"/>
            <w:vAlign w:val="center"/>
          </w:tcPr>
          <w:p>
            <w:pPr>
              <w:spacing w:line="440" w:lineRule="exact"/>
              <w:ind w:left="0" w:leftChars="0" w:firstLine="0" w:firstLineChars="0"/>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pPr>
              <w:spacing w:line="440" w:lineRule="exact"/>
              <w:ind w:firstLine="149" w:firstLineChars="71"/>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w:t>
            </w:r>
          </w:p>
        </w:tc>
        <w:tc>
          <w:tcPr>
            <w:tcW w:w="4416" w:type="dxa"/>
            <w:vAlign w:val="center"/>
          </w:tcPr>
          <w:p>
            <w:pPr>
              <w:spacing w:line="440" w:lineRule="exact"/>
              <w:ind w:left="0" w:leftChars="0" w:firstLine="0" w:firstLineChars="0"/>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吉林市紫光苑大酒店</w:t>
            </w:r>
          </w:p>
        </w:tc>
        <w:tc>
          <w:tcPr>
            <w:tcW w:w="3909" w:type="dxa"/>
            <w:vAlign w:val="center"/>
          </w:tcPr>
          <w:p>
            <w:pPr>
              <w:spacing w:line="440" w:lineRule="exact"/>
              <w:ind w:left="0" w:leftChars="0" w:firstLine="0" w:firstLineChars="0"/>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pPr>
              <w:spacing w:line="440" w:lineRule="exact"/>
              <w:ind w:firstLine="149" w:firstLineChars="71"/>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4</w:t>
            </w:r>
          </w:p>
        </w:tc>
        <w:tc>
          <w:tcPr>
            <w:tcW w:w="4416" w:type="dxa"/>
            <w:vAlign w:val="center"/>
          </w:tcPr>
          <w:p>
            <w:pPr>
              <w:spacing w:line="440" w:lineRule="exact"/>
              <w:ind w:left="0" w:leftChars="0" w:firstLine="0" w:firstLineChars="0"/>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吉林市北苑大酒店</w:t>
            </w:r>
          </w:p>
        </w:tc>
        <w:tc>
          <w:tcPr>
            <w:tcW w:w="3909" w:type="dxa"/>
            <w:vAlign w:val="center"/>
          </w:tcPr>
          <w:p>
            <w:pPr>
              <w:spacing w:line="440" w:lineRule="exact"/>
              <w:ind w:left="0" w:leftChars="0" w:firstLine="0" w:firstLineChars="0"/>
              <w:jc w:val="center"/>
              <w:outlineLvl w:val="1"/>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顶岗实习</w:t>
            </w:r>
          </w:p>
        </w:tc>
      </w:tr>
    </w:tbl>
    <w:p>
      <w:pPr>
        <w:spacing w:line="440" w:lineRule="exact"/>
        <w:ind w:firstLine="640"/>
        <w:outlineLvl w:val="1"/>
        <w:rPr>
          <w:rFonts w:ascii="仿宋_GB2312"/>
          <w:szCs w:val="32"/>
        </w:rPr>
      </w:pPr>
    </w:p>
    <w:p>
      <w:pPr>
        <w:numPr>
          <w:ilvl w:val="0"/>
          <w:numId w:val="0"/>
        </w:numPr>
        <w:spacing w:line="440" w:lineRule="exact"/>
        <w:ind w:firstLine="640" w:firstLineChars="200"/>
        <w:outlineLvl w:val="1"/>
        <w:rPr>
          <w:rFonts w:ascii="楷体" w:hAnsi="楷体" w:eastAsia="楷体" w:cs="方正楷体简体"/>
          <w:b w:val="0"/>
          <w:bCs w:val="0"/>
          <w:szCs w:val="32"/>
        </w:rPr>
      </w:pPr>
      <w:r>
        <w:rPr>
          <w:rFonts w:hint="eastAsia" w:ascii="楷体" w:hAnsi="楷体" w:eastAsia="楷体" w:cs="方正楷体简体"/>
          <w:b w:val="0"/>
          <w:bCs w:val="0"/>
          <w:szCs w:val="32"/>
          <w:lang w:eastAsia="zh-CN"/>
        </w:rPr>
        <w:t>（三）</w:t>
      </w:r>
      <w:r>
        <w:rPr>
          <w:rFonts w:hint="eastAsia" w:ascii="楷体" w:hAnsi="楷体" w:eastAsia="楷体" w:cs="方正楷体简体"/>
          <w:b w:val="0"/>
          <w:bCs w:val="0"/>
          <w:szCs w:val="32"/>
        </w:rPr>
        <w:t>教学资源</w:t>
      </w:r>
    </w:p>
    <w:p>
      <w:pPr>
        <w:ind w:firstLine="640"/>
        <w:jc w:val="left"/>
        <w:rPr>
          <w:rFonts w:ascii="仿宋_GB2312" w:hAnsi="仿宋"/>
          <w:szCs w:val="32"/>
        </w:rPr>
      </w:pPr>
      <w:r>
        <w:rPr>
          <w:rFonts w:hint="eastAsia" w:ascii="仿宋_GB2312" w:hAnsi="仿宋"/>
          <w:szCs w:val="32"/>
        </w:rPr>
        <w:t>教材选取中等职业教育国家规划教材</w:t>
      </w:r>
    </w:p>
    <w:tbl>
      <w:tblPr>
        <w:tblStyle w:val="12"/>
        <w:tblpPr w:leftFromText="180" w:rightFromText="180" w:vertAnchor="text" w:horzAnchor="page" w:tblpX="1799" w:tblpY="47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31"/>
        <w:gridCol w:w="2188"/>
        <w:gridCol w:w="139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778" w:type="dxa"/>
            <w:vAlign w:val="center"/>
          </w:tcPr>
          <w:p>
            <w:pPr>
              <w:widowControl w:val="0"/>
              <w:spacing w:line="240" w:lineRule="auto"/>
              <w:ind w:firstLine="0" w:firstLineChars="0"/>
              <w:jc w:val="center"/>
              <w:rPr>
                <w:rFonts w:ascii="楷体" w:hAnsi="楷体" w:eastAsia="楷体" w:cs="仿宋_GB2312"/>
                <w:b w:val="0"/>
                <w:bCs/>
                <w:sz w:val="28"/>
                <w:szCs w:val="28"/>
              </w:rPr>
            </w:pPr>
            <w:r>
              <w:rPr>
                <w:rFonts w:hint="eastAsia" w:ascii="楷体" w:hAnsi="楷体" w:eastAsia="楷体" w:cs="仿宋_GB2312"/>
                <w:b w:val="0"/>
                <w:bCs/>
                <w:sz w:val="28"/>
                <w:szCs w:val="28"/>
              </w:rPr>
              <w:t>课程类型</w:t>
            </w:r>
          </w:p>
        </w:tc>
        <w:tc>
          <w:tcPr>
            <w:tcW w:w="1031" w:type="dxa"/>
            <w:vAlign w:val="center"/>
          </w:tcPr>
          <w:p>
            <w:pPr>
              <w:spacing w:line="240" w:lineRule="auto"/>
              <w:ind w:firstLine="0" w:firstLineChars="0"/>
              <w:jc w:val="center"/>
              <w:rPr>
                <w:rFonts w:ascii="楷体" w:hAnsi="楷体" w:eastAsia="楷体" w:cs="仿宋_GB2312"/>
                <w:b w:val="0"/>
                <w:bCs/>
                <w:sz w:val="28"/>
                <w:szCs w:val="28"/>
              </w:rPr>
            </w:pPr>
            <w:r>
              <w:rPr>
                <w:rFonts w:hint="eastAsia" w:ascii="楷体" w:hAnsi="楷体" w:eastAsia="楷体" w:cs="仿宋_GB2312"/>
                <w:b w:val="0"/>
                <w:bCs/>
                <w:sz w:val="28"/>
                <w:szCs w:val="28"/>
              </w:rPr>
              <w:t>课程名称</w:t>
            </w:r>
          </w:p>
        </w:tc>
        <w:tc>
          <w:tcPr>
            <w:tcW w:w="2188" w:type="dxa"/>
            <w:vAlign w:val="center"/>
          </w:tcPr>
          <w:p>
            <w:pPr>
              <w:spacing w:line="240" w:lineRule="auto"/>
              <w:ind w:firstLine="0" w:firstLineChars="0"/>
              <w:jc w:val="center"/>
              <w:rPr>
                <w:rFonts w:ascii="楷体" w:hAnsi="楷体" w:eastAsia="楷体" w:cs="仿宋_GB2312"/>
                <w:b w:val="0"/>
                <w:bCs/>
                <w:sz w:val="28"/>
                <w:szCs w:val="28"/>
              </w:rPr>
            </w:pPr>
            <w:r>
              <w:rPr>
                <w:rFonts w:hint="eastAsia" w:ascii="楷体" w:hAnsi="楷体" w:eastAsia="楷体" w:cs="仿宋_GB2312"/>
                <w:b w:val="0"/>
                <w:bCs/>
                <w:sz w:val="28"/>
                <w:szCs w:val="28"/>
              </w:rPr>
              <w:t>教材名称</w:t>
            </w:r>
          </w:p>
        </w:tc>
        <w:tc>
          <w:tcPr>
            <w:tcW w:w="1393" w:type="dxa"/>
            <w:vAlign w:val="center"/>
          </w:tcPr>
          <w:p>
            <w:pPr>
              <w:spacing w:line="240" w:lineRule="auto"/>
              <w:ind w:firstLine="0" w:firstLineChars="0"/>
              <w:jc w:val="center"/>
              <w:rPr>
                <w:rFonts w:ascii="楷体" w:hAnsi="楷体" w:eastAsia="楷体" w:cs="仿宋_GB2312"/>
                <w:b w:val="0"/>
                <w:bCs/>
                <w:sz w:val="28"/>
                <w:szCs w:val="28"/>
              </w:rPr>
            </w:pPr>
            <w:r>
              <w:rPr>
                <w:rFonts w:hint="eastAsia" w:ascii="楷体" w:hAnsi="楷体" w:eastAsia="楷体" w:cs="仿宋_GB2312"/>
                <w:b w:val="0"/>
                <w:bCs/>
                <w:sz w:val="28"/>
                <w:szCs w:val="28"/>
              </w:rPr>
              <w:t>教材类型</w:t>
            </w:r>
          </w:p>
        </w:tc>
        <w:tc>
          <w:tcPr>
            <w:tcW w:w="3670" w:type="dxa"/>
            <w:vAlign w:val="center"/>
          </w:tcPr>
          <w:p>
            <w:pPr>
              <w:spacing w:line="240" w:lineRule="auto"/>
              <w:ind w:firstLine="0" w:firstLineChars="0"/>
              <w:jc w:val="center"/>
              <w:rPr>
                <w:rFonts w:ascii="楷体" w:hAnsi="楷体" w:eastAsia="楷体" w:cs="仿宋_GB2312"/>
                <w:b w:val="0"/>
                <w:bCs/>
                <w:sz w:val="28"/>
                <w:szCs w:val="28"/>
              </w:rPr>
            </w:pPr>
            <w:r>
              <w:rPr>
                <w:rFonts w:hint="eastAsia" w:ascii="楷体" w:hAnsi="楷体" w:eastAsia="楷体" w:cs="仿宋_GB2312"/>
                <w:b w:val="0"/>
                <w:bCs/>
                <w:sz w:val="28"/>
                <w:szCs w:val="28"/>
              </w:rPr>
              <w:t>主要参考书目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exact"/>
        </w:trPr>
        <w:tc>
          <w:tcPr>
            <w:tcW w:w="778" w:type="dxa"/>
            <w:vMerge w:val="restart"/>
            <w:textDirection w:val="tbRlV"/>
            <w:vAlign w:val="center"/>
          </w:tcPr>
          <w:p>
            <w:pPr>
              <w:spacing w:line="240" w:lineRule="auto"/>
              <w:ind w:left="113" w:right="113" w:firstLine="420"/>
              <w:jc w:val="center"/>
              <w:rPr>
                <w:rFonts w:ascii="宋体" w:hAnsi="宋体" w:eastAsia="宋体" w:cs="仿宋_GB2312"/>
                <w:sz w:val="21"/>
                <w:szCs w:val="21"/>
              </w:rPr>
            </w:pPr>
            <w:r>
              <w:rPr>
                <w:rFonts w:hint="eastAsia" w:ascii="宋体" w:hAnsi="宋体" w:eastAsia="宋体" w:cs="仿宋_GB2312"/>
                <w:sz w:val="21"/>
                <w:szCs w:val="21"/>
              </w:rPr>
              <w:t>公共基础课程</w:t>
            </w:r>
          </w:p>
        </w:tc>
        <w:tc>
          <w:tcPr>
            <w:tcW w:w="1031" w:type="dxa"/>
            <w:tcMar>
              <w:left w:w="28" w:type="dxa"/>
              <w:right w:w="28" w:type="dxa"/>
            </w:tcMar>
            <w:vAlign w:val="center"/>
          </w:tcPr>
          <w:p>
            <w:pPr>
              <w:spacing w:line="240" w:lineRule="auto"/>
              <w:ind w:firstLine="0" w:firstLineChars="0"/>
              <w:jc w:val="center"/>
              <w:rPr>
                <w:rFonts w:hint="eastAsia" w:ascii="宋体" w:hAnsi="宋体" w:eastAsia="宋体" w:cs="宋体"/>
                <w:sz w:val="21"/>
                <w:szCs w:val="21"/>
                <w:lang w:eastAsia="zh-CN"/>
              </w:rPr>
            </w:pPr>
            <w:r>
              <w:rPr>
                <w:rFonts w:hint="eastAsia" w:ascii="宋体" w:hAnsi="宋体" w:eastAsia="宋体" w:cs="宋体"/>
                <w:color w:val="000000"/>
                <w:sz w:val="21"/>
                <w:szCs w:val="21"/>
              </w:rPr>
              <w:t>职业道德与法</w:t>
            </w:r>
            <w:r>
              <w:rPr>
                <w:rFonts w:hint="eastAsia" w:ascii="宋体" w:hAnsi="宋体" w:eastAsia="宋体" w:cs="宋体"/>
                <w:color w:val="000000"/>
                <w:sz w:val="21"/>
                <w:szCs w:val="21"/>
                <w:lang w:eastAsia="zh-CN"/>
              </w:rPr>
              <w:t>治</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《职业道德与法</w:t>
            </w:r>
            <w:r>
              <w:rPr>
                <w:rFonts w:hint="eastAsia" w:ascii="宋体" w:hAnsi="宋体" w:eastAsia="宋体" w:cs="仿宋_GB2312"/>
                <w:sz w:val="21"/>
                <w:szCs w:val="21"/>
                <w:lang w:eastAsia="zh-CN"/>
              </w:rPr>
              <w:t>律</w:t>
            </w:r>
            <w:r>
              <w:rPr>
                <w:rFonts w:hint="eastAsia" w:ascii="宋体" w:hAnsi="宋体" w:eastAsia="宋体" w:cs="仿宋_GB2312"/>
                <w:sz w:val="21"/>
                <w:szCs w:val="21"/>
              </w:rPr>
              <w:t>》</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color w:val="000000"/>
                <w:sz w:val="21"/>
                <w:szCs w:val="21"/>
              </w:rPr>
            </w:pPr>
            <w:r>
              <w:rPr>
                <w:rFonts w:hint="eastAsia" w:ascii="宋体" w:hAnsi="宋体" w:eastAsia="宋体" w:cs="仿宋_GB2312"/>
                <w:color w:val="000000"/>
                <w:sz w:val="21"/>
                <w:szCs w:val="21"/>
              </w:rPr>
              <w:t>1．张伟，职业道德与法</w:t>
            </w:r>
            <w:r>
              <w:rPr>
                <w:rFonts w:hint="eastAsia" w:ascii="宋体" w:hAnsi="宋体" w:eastAsia="宋体" w:cs="仿宋_GB2312"/>
                <w:color w:val="000000"/>
                <w:sz w:val="21"/>
                <w:szCs w:val="21"/>
                <w:lang w:eastAsia="zh-CN"/>
              </w:rPr>
              <w:t>律</w:t>
            </w:r>
            <w:r>
              <w:rPr>
                <w:rFonts w:hint="eastAsia" w:ascii="宋体" w:hAnsi="宋体" w:eastAsia="宋体" w:cs="仿宋_GB2312"/>
                <w:color w:val="000000"/>
                <w:sz w:val="21"/>
                <w:szCs w:val="21"/>
              </w:rPr>
              <w:t>（第三版），高等教育出版社，2018.8</w:t>
            </w:r>
          </w:p>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color w:val="000000"/>
                <w:sz w:val="21"/>
                <w:szCs w:val="21"/>
              </w:rPr>
              <w:t>2．张伟，职业道德与法</w:t>
            </w:r>
            <w:r>
              <w:rPr>
                <w:rFonts w:hint="eastAsia" w:ascii="宋体" w:hAnsi="宋体" w:eastAsia="宋体" w:cs="仿宋_GB2312"/>
                <w:color w:val="000000"/>
                <w:sz w:val="21"/>
                <w:szCs w:val="21"/>
                <w:lang w:eastAsia="zh-CN"/>
              </w:rPr>
              <w:t>律</w:t>
            </w:r>
            <w:r>
              <w:rPr>
                <w:rFonts w:hint="eastAsia" w:ascii="宋体" w:hAnsi="宋体" w:eastAsia="宋体" w:cs="仿宋_GB2312"/>
                <w:color w:val="000000"/>
                <w:sz w:val="21"/>
                <w:szCs w:val="21"/>
              </w:rPr>
              <w:t>学习指导，高等教育出版社，2018.8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中国特色社会主义</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w:t>
            </w:r>
            <w:r>
              <w:rPr>
                <w:rFonts w:hint="eastAsia" w:ascii="宋体" w:hAnsi="宋体" w:eastAsia="宋体" w:cs="仿宋_GB2312"/>
                <w:sz w:val="21"/>
                <w:szCs w:val="21"/>
                <w:lang w:eastAsia="zh-CN"/>
              </w:rPr>
              <w:t>中国特色社会主义</w:t>
            </w:r>
            <w:r>
              <w:rPr>
                <w:rFonts w:hint="eastAsia" w:ascii="宋体" w:hAnsi="宋体" w:eastAsia="宋体" w:cs="仿宋_GB2312"/>
                <w:sz w:val="21"/>
                <w:szCs w:val="21"/>
              </w:rPr>
              <w:t>》</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color w:val="000000"/>
                <w:sz w:val="21"/>
                <w:szCs w:val="21"/>
              </w:rPr>
            </w:pPr>
            <w:r>
              <w:rPr>
                <w:rFonts w:hint="eastAsia" w:ascii="宋体" w:hAnsi="宋体" w:eastAsia="宋体" w:cs="仿宋_GB2312"/>
                <w:color w:val="000000"/>
                <w:sz w:val="21"/>
                <w:szCs w:val="21"/>
              </w:rPr>
              <w:t>1．张雷声，王树春．经济政治与社会(第三版)．中国财政经济出版社，2018．8。</w:t>
            </w:r>
          </w:p>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color w:val="000000"/>
                <w:sz w:val="21"/>
                <w:szCs w:val="21"/>
              </w:rPr>
              <w:t>2.王树春．经济政治与社会学习辅导．中国财政经济出版社，2018．9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哲学与人生</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《哲学与人生》</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color w:val="000000"/>
                <w:sz w:val="21"/>
                <w:szCs w:val="21"/>
              </w:rPr>
            </w:pPr>
            <w:r>
              <w:rPr>
                <w:rFonts w:hint="eastAsia" w:ascii="宋体" w:hAnsi="宋体" w:eastAsia="宋体" w:cs="仿宋_GB2312"/>
                <w:color w:val="000000"/>
                <w:sz w:val="21"/>
                <w:szCs w:val="21"/>
              </w:rPr>
              <w:t>1.杨耕．哲学与人生（第三版）．北京师范大学出版社，2018．7。</w:t>
            </w:r>
          </w:p>
          <w:p>
            <w:pPr>
              <w:spacing w:line="240" w:lineRule="auto"/>
              <w:ind w:firstLine="0" w:firstLineChars="0"/>
              <w:jc w:val="left"/>
              <w:rPr>
                <w:rFonts w:ascii="宋体" w:hAnsi="宋体" w:eastAsia="宋体" w:cs="仿宋_GB2312"/>
                <w:color w:val="000000"/>
                <w:sz w:val="21"/>
                <w:szCs w:val="21"/>
              </w:rPr>
            </w:pPr>
            <w:r>
              <w:rPr>
                <w:rFonts w:hint="eastAsia" w:ascii="宋体" w:hAnsi="宋体" w:eastAsia="宋体" w:cs="仿宋_GB2312"/>
                <w:color w:val="000000"/>
                <w:sz w:val="21"/>
                <w:szCs w:val="21"/>
              </w:rPr>
              <w:t>2.杨耕．哲学与人生学习指导与能力训练．北京师范大学出版社，2018．7。</w:t>
            </w:r>
          </w:p>
          <w:p>
            <w:pPr>
              <w:spacing w:line="240" w:lineRule="auto"/>
              <w:ind w:firstLine="420"/>
              <w:jc w:val="left"/>
              <w:rPr>
                <w:rFonts w:ascii="宋体" w:hAnsi="宋体" w:eastAsia="宋体" w:cs="仿宋_GB2312"/>
                <w:sz w:val="21"/>
                <w:szCs w:val="21"/>
              </w:rPr>
            </w:pPr>
            <w:r>
              <w:rPr>
                <w:rFonts w:hint="eastAsia" w:ascii="宋体" w:hAnsi="宋体" w:eastAsia="宋体" w:cs="仿宋_GB2312"/>
                <w:color w:val="000000"/>
                <w:sz w:val="21"/>
                <w:szCs w:val="21"/>
              </w:rPr>
              <w:t>3.杨耕，程光泉．哲学与人生教学参考．北京师范大学出版社，2018．7。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语 文</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《语    文》</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color w:val="000000"/>
                <w:sz w:val="21"/>
                <w:szCs w:val="21"/>
              </w:rPr>
              <w:t>倪文锦，语文（基础模块、拓展模块）修订版高等教育出版社，2010.02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数 学</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《数    学》</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color w:val="000000"/>
                <w:sz w:val="21"/>
                <w:szCs w:val="21"/>
              </w:rPr>
              <w:t>李广全，数学（基础模块、拓展模块）修订版修订版高等教育出版社，2013.6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英  语</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《英    语》</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color w:val="000000"/>
                <w:sz w:val="21"/>
                <w:szCs w:val="21"/>
              </w:rPr>
              <w:t>林立，英语（基础模块、拓展模块）修订版高等教育出版社，2015.2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hint="eastAsia" w:ascii="宋体" w:hAnsi="宋体" w:eastAsia="宋体" w:cs="仿宋_GB2312"/>
                <w:bCs/>
                <w:sz w:val="21"/>
                <w:szCs w:val="21"/>
                <w:lang w:eastAsia="zh-CN"/>
              </w:rPr>
            </w:pPr>
            <w:r>
              <w:rPr>
                <w:rFonts w:hint="eastAsia" w:ascii="宋体" w:hAnsi="宋体" w:eastAsia="宋体" w:cs="仿宋_GB2312"/>
                <w:bCs/>
                <w:sz w:val="21"/>
                <w:szCs w:val="21"/>
                <w:lang w:eastAsia="zh-CN"/>
              </w:rPr>
              <w:t>信息技术</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bCs/>
                <w:sz w:val="21"/>
                <w:szCs w:val="21"/>
              </w:rPr>
            </w:pPr>
            <w:r>
              <w:rPr>
                <w:rFonts w:hint="eastAsia" w:ascii="宋体" w:hAnsi="宋体" w:eastAsia="宋体" w:cs="仿宋_GB2312"/>
                <w:bCs/>
                <w:sz w:val="21"/>
                <w:szCs w:val="21"/>
              </w:rPr>
              <w:t>《计算机应用基础》</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color w:val="000000"/>
                <w:sz w:val="21"/>
                <w:szCs w:val="21"/>
              </w:rPr>
              <w:t>黄国兴，周南岳．计算机应用基础（Windows 7 + Office 2010）（第三版）．高等教育出版社，2014．3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778" w:type="dxa"/>
            <w:vMerge w:val="restart"/>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专业核心课程</w:t>
            </w:r>
          </w:p>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（专业理论课程）</w:t>
            </w: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sz w:val="21"/>
                <w:szCs w:val="21"/>
              </w:rPr>
              <w:t>饭店概论</w:t>
            </w:r>
          </w:p>
        </w:tc>
        <w:tc>
          <w:tcPr>
            <w:tcW w:w="2188" w:type="dxa"/>
            <w:tcMar>
              <w:left w:w="28" w:type="dxa"/>
              <w:right w:w="28" w:type="dxa"/>
            </w:tcMar>
            <w:vAlign w:val="center"/>
          </w:tcPr>
          <w:p>
            <w:pPr>
              <w:spacing w:line="240" w:lineRule="auto"/>
              <w:ind w:firstLine="630" w:firstLineChars="300"/>
              <w:rPr>
                <w:rFonts w:ascii="宋体" w:hAnsi="宋体" w:eastAsia="宋体" w:cs="仿宋_GB2312"/>
                <w:sz w:val="21"/>
                <w:szCs w:val="21"/>
              </w:rPr>
            </w:pPr>
            <w:r>
              <w:rPr>
                <w:rFonts w:hint="eastAsia" w:ascii="宋体" w:hAnsi="宋体" w:eastAsia="宋体"/>
                <w:sz w:val="21"/>
                <w:szCs w:val="21"/>
              </w:rPr>
              <w:t>《饭店概论》</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olor w:val="000000"/>
                <w:sz w:val="21"/>
                <w:szCs w:val="21"/>
              </w:rPr>
              <w:t>蒋卫平、范运铭，</w:t>
            </w:r>
            <w:r>
              <w:rPr>
                <w:rFonts w:hint="eastAsia" w:ascii="宋体" w:hAnsi="宋体" w:eastAsia="宋体"/>
                <w:sz w:val="21"/>
                <w:szCs w:val="21"/>
              </w:rPr>
              <w:t>饭店概论</w:t>
            </w:r>
            <w:r>
              <w:rPr>
                <w:rFonts w:hint="eastAsia" w:ascii="宋体" w:hAnsi="宋体" w:eastAsia="宋体"/>
                <w:color w:val="000000"/>
                <w:sz w:val="21"/>
                <w:szCs w:val="21"/>
              </w:rPr>
              <w:t>第2版，旅游教育出版社，2018．7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778" w:type="dxa"/>
            <w:vMerge w:val="continue"/>
            <w:tcMar>
              <w:left w:w="28" w:type="dxa"/>
              <w:right w:w="28" w:type="dxa"/>
            </w:tcMar>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napToGrid w:val="0"/>
                <w:color w:val="000000"/>
                <w:sz w:val="21"/>
                <w:szCs w:val="21"/>
              </w:rPr>
              <w:t>餐饮服务与管理</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napToGrid w:val="0"/>
                <w:color w:val="000000"/>
                <w:sz w:val="21"/>
                <w:szCs w:val="21"/>
              </w:rPr>
              <w:t>《餐饮服务与管理》</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sz w:val="21"/>
                <w:szCs w:val="21"/>
              </w:rPr>
              <w:t>樊平，李琦.餐饮服务与管理（第三版）.高等教育出版社，2012.8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napToGrid w:val="0"/>
                <w:color w:val="000000"/>
                <w:sz w:val="21"/>
                <w:szCs w:val="21"/>
              </w:rPr>
              <w:t>客房服务与管理</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napToGrid w:val="0"/>
                <w:color w:val="000000"/>
                <w:sz w:val="21"/>
                <w:szCs w:val="21"/>
              </w:rPr>
              <w:t>《客房服务与管理》</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sz w:val="21"/>
                <w:szCs w:val="21"/>
              </w:rPr>
              <w:t>范运铭，陈莹.客房服务与管理（第三版）.高等教育出版社，2012.5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napToGrid w:val="0"/>
                <w:color w:val="000000"/>
                <w:sz w:val="21"/>
                <w:szCs w:val="21"/>
              </w:rPr>
              <w:t>前厅服务与管理</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napToGrid w:val="0"/>
                <w:color w:val="000000"/>
                <w:sz w:val="21"/>
                <w:szCs w:val="21"/>
              </w:rPr>
              <w:t>《前厅服务与管理》</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sz w:val="21"/>
                <w:szCs w:val="21"/>
              </w:rPr>
              <w:t>吴梅，陈春燕.前厅服务与管理（第三版）.高等教育出版社，2012.2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食品营养与卫生</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spacing w:val="-20"/>
                <w:sz w:val="21"/>
                <w:szCs w:val="21"/>
              </w:rPr>
              <w:t>《</w:t>
            </w:r>
            <w:r>
              <w:rPr>
                <w:rFonts w:hint="eastAsia" w:ascii="宋体" w:hAnsi="宋体" w:eastAsia="宋体"/>
                <w:sz w:val="21"/>
                <w:szCs w:val="21"/>
              </w:rPr>
              <w:t>食品营养与卫生</w:t>
            </w:r>
            <w:r>
              <w:rPr>
                <w:rFonts w:hint="eastAsia" w:ascii="宋体" w:hAnsi="宋体" w:eastAsia="宋体"/>
                <w:spacing w:val="-20"/>
                <w:sz w:val="21"/>
                <w:szCs w:val="21"/>
              </w:rPr>
              <w:t>》</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olor w:val="000000"/>
                <w:sz w:val="21"/>
                <w:szCs w:val="21"/>
              </w:rPr>
              <w:t>王尔茂，高等教育出版社，2002.12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饭店服务礼仪</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《饭店服务礼仪》</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olor w:val="000000"/>
                <w:sz w:val="21"/>
                <w:szCs w:val="21"/>
              </w:rPr>
              <w:t>人社部教材办公室（第三版），中国劳动社会保障出版社，2016.6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778" w:type="dxa"/>
            <w:vMerge w:val="continue"/>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napToGrid w:val="0"/>
                <w:color w:val="000000"/>
                <w:sz w:val="21"/>
                <w:szCs w:val="21"/>
              </w:rPr>
              <w:t>酒店市场营销</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napToGrid w:val="0"/>
                <w:color w:val="000000"/>
                <w:sz w:val="21"/>
                <w:szCs w:val="21"/>
              </w:rPr>
              <w:t>《酒店市场营销》</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sz w:val="21"/>
                <w:szCs w:val="21"/>
              </w:rPr>
              <w:t>赵伟丽，魏新民.酒店市场营销（第二版）.北京大学出版社，2014.8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778" w:type="dxa"/>
            <w:vMerge w:val="restart"/>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专业技能课程</w:t>
            </w:r>
          </w:p>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（专业实践课程）</w:t>
            </w: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咖啡制作与服务</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《咖啡服务》</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sz w:val="21"/>
                <w:szCs w:val="21"/>
              </w:rPr>
              <w:t>荣晓坤，林静.咖啡服务.清华大学出版社，2011.8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778" w:type="dxa"/>
            <w:vMerge w:val="continue"/>
            <w:tcMar>
              <w:left w:w="28" w:type="dxa"/>
              <w:right w:w="28" w:type="dxa"/>
            </w:tcMar>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调酒技术与服务</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《调酒技艺》</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sz w:val="21"/>
                <w:szCs w:val="21"/>
              </w:rPr>
              <w:t>龚威威.调酒技艺.清华大学出版社，2011.8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778" w:type="dxa"/>
            <w:vMerge w:val="continue"/>
            <w:tcMar>
              <w:left w:w="28" w:type="dxa"/>
              <w:right w:w="28" w:type="dxa"/>
            </w:tcMar>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葡萄酒侍酒</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《葡萄酒侍服》</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sz w:val="21"/>
                <w:szCs w:val="21"/>
              </w:rPr>
              <w:t>姜楠，清华大学出版社，2011.9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778" w:type="dxa"/>
            <w:vMerge w:val="continue"/>
            <w:tcMar>
              <w:left w:w="28" w:type="dxa"/>
              <w:right w:w="28" w:type="dxa"/>
            </w:tcMar>
            <w:vAlign w:val="center"/>
          </w:tcPr>
          <w:p>
            <w:pPr>
              <w:spacing w:line="240" w:lineRule="auto"/>
              <w:ind w:firstLine="420"/>
              <w:jc w:val="center"/>
              <w:rPr>
                <w:rFonts w:ascii="宋体" w:hAnsi="宋体" w:eastAsia="宋体" w:cs="仿宋_GB2312"/>
                <w:sz w:val="21"/>
                <w:szCs w:val="21"/>
              </w:rPr>
            </w:pPr>
          </w:p>
        </w:tc>
        <w:tc>
          <w:tcPr>
            <w:tcW w:w="1031"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茶艺</w:t>
            </w:r>
          </w:p>
        </w:tc>
        <w:tc>
          <w:tcPr>
            <w:tcW w:w="2188"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中华茶艺</w:t>
            </w:r>
          </w:p>
        </w:tc>
        <w:tc>
          <w:tcPr>
            <w:tcW w:w="1393" w:type="dxa"/>
            <w:tcMar>
              <w:left w:w="28" w:type="dxa"/>
              <w:right w:w="28" w:type="dxa"/>
            </w:tcMar>
            <w:vAlign w:val="center"/>
          </w:tcPr>
          <w:p>
            <w:pPr>
              <w:spacing w:line="240" w:lineRule="auto"/>
              <w:ind w:firstLine="0" w:firstLineChars="0"/>
              <w:jc w:val="center"/>
              <w:rPr>
                <w:rFonts w:ascii="宋体" w:hAnsi="宋体" w:eastAsia="宋体" w:cs="仿宋_GB2312"/>
                <w:sz w:val="21"/>
                <w:szCs w:val="21"/>
              </w:rPr>
            </w:pPr>
            <w:r>
              <w:rPr>
                <w:rFonts w:hint="eastAsia" w:ascii="宋体" w:hAnsi="宋体" w:eastAsia="宋体" w:cs="仿宋_GB2312"/>
                <w:sz w:val="21"/>
                <w:szCs w:val="21"/>
              </w:rPr>
              <w:t>国家规划教材</w:t>
            </w:r>
          </w:p>
        </w:tc>
        <w:tc>
          <w:tcPr>
            <w:tcW w:w="3670" w:type="dxa"/>
            <w:tcMar>
              <w:left w:w="28" w:type="dxa"/>
              <w:right w:w="28" w:type="dxa"/>
            </w:tcMar>
            <w:vAlign w:val="center"/>
          </w:tcPr>
          <w:p>
            <w:pPr>
              <w:spacing w:line="240" w:lineRule="auto"/>
              <w:ind w:firstLine="0" w:firstLineChars="0"/>
              <w:jc w:val="left"/>
              <w:rPr>
                <w:rFonts w:ascii="宋体" w:hAnsi="宋体" w:eastAsia="宋体" w:cs="仿宋_GB2312"/>
                <w:sz w:val="21"/>
                <w:szCs w:val="21"/>
              </w:rPr>
            </w:pPr>
            <w:r>
              <w:rPr>
                <w:rFonts w:hint="eastAsia" w:ascii="宋体" w:hAnsi="宋体" w:eastAsia="宋体" w:cs="仿宋_GB2312"/>
                <w:sz w:val="21"/>
                <w:szCs w:val="21"/>
              </w:rPr>
              <w:t>郑春英.中华茶艺.清华大学出版社，2011.8</w:t>
            </w:r>
          </w:p>
        </w:tc>
      </w:tr>
    </w:tbl>
    <w:p>
      <w:pPr>
        <w:spacing w:line="440" w:lineRule="exact"/>
        <w:ind w:firstLine="640"/>
        <w:rPr>
          <w:rFonts w:ascii="黑体" w:eastAsia="黑体"/>
          <w:szCs w:val="32"/>
        </w:rPr>
      </w:pPr>
    </w:p>
    <w:p>
      <w:pPr>
        <w:ind w:firstLine="320" w:firstLineChars="100"/>
        <w:outlineLvl w:val="1"/>
        <w:rPr>
          <w:rFonts w:ascii="楷体" w:hAnsi="楷体" w:eastAsia="楷体" w:cs="楷体"/>
          <w:b w:val="0"/>
          <w:bCs/>
          <w:szCs w:val="32"/>
        </w:rPr>
      </w:pPr>
      <w:r>
        <w:rPr>
          <w:rFonts w:hint="eastAsia" w:ascii="楷体" w:hAnsi="楷体" w:eastAsia="楷体" w:cs="楷体"/>
          <w:b w:val="0"/>
          <w:bCs/>
          <w:szCs w:val="32"/>
        </w:rPr>
        <w:t>（四）教学方法</w:t>
      </w:r>
    </w:p>
    <w:p>
      <w:pPr>
        <w:ind w:firstLine="627" w:firstLineChars="196"/>
        <w:rPr>
          <w:rFonts w:ascii="仿宋_GB2312" w:hAnsi="仿宋"/>
          <w:bCs/>
          <w:color w:val="000000"/>
          <w:szCs w:val="32"/>
        </w:rPr>
      </w:pPr>
      <w:r>
        <w:rPr>
          <w:rFonts w:hint="eastAsia" w:ascii="仿宋_GB2312" w:hAnsi="仿宋"/>
          <w:bCs/>
          <w:color w:val="000000"/>
          <w:szCs w:val="32"/>
        </w:rPr>
        <w:t>1.公共基础课</w:t>
      </w:r>
    </w:p>
    <w:p>
      <w:pPr>
        <w:ind w:firstLine="627" w:firstLineChars="196"/>
        <w:rPr>
          <w:rFonts w:ascii="仿宋_GB2312" w:hAnsi="仿宋"/>
          <w:color w:val="000000"/>
          <w:szCs w:val="32"/>
        </w:rPr>
      </w:pPr>
      <w:r>
        <w:rPr>
          <w:rFonts w:hint="eastAsia" w:ascii="仿宋_GB2312" w:hAnsi="仿宋"/>
          <w:color w:val="000000"/>
          <w:szCs w:val="32"/>
        </w:rPr>
        <w:t>公共基础课程教学要符合教育部有关教育教学基本要求，按照培养学生基本科学文化素养、服务学生专业学习和终身发展的功能来定位，重在教学方法、教学组织形式的改革，信息化教学手段的应用、教学模式的创新，以学生为主体，调动学生学习积极性，为学生提高综合素质、形成职业能力和可持续发展奠定基础。</w:t>
      </w:r>
    </w:p>
    <w:p>
      <w:pPr>
        <w:ind w:firstLine="627" w:firstLineChars="196"/>
        <w:rPr>
          <w:rFonts w:ascii="仿宋_GB2312" w:hAnsi="仿宋"/>
          <w:bCs/>
          <w:color w:val="000000"/>
          <w:szCs w:val="32"/>
        </w:rPr>
      </w:pPr>
      <w:r>
        <w:rPr>
          <w:rFonts w:hint="eastAsia" w:ascii="仿宋_GB2312" w:hAnsi="仿宋"/>
          <w:bCs/>
          <w:color w:val="000000"/>
          <w:szCs w:val="32"/>
        </w:rPr>
        <w:t>2.专业技能课</w:t>
      </w:r>
    </w:p>
    <w:p>
      <w:pPr>
        <w:ind w:firstLine="627" w:firstLineChars="196"/>
        <w:rPr>
          <w:rFonts w:ascii="仿宋_GB2312" w:hAnsi="仿宋"/>
          <w:color w:val="000000"/>
          <w:szCs w:val="32"/>
        </w:rPr>
      </w:pPr>
      <w:r>
        <w:rPr>
          <w:rFonts w:hint="eastAsia" w:ascii="仿宋_GB2312" w:hAnsi="仿宋"/>
          <w:color w:val="000000"/>
          <w:szCs w:val="32"/>
        </w:rPr>
        <w:t>专业技能课程教学，按照相应职业岗位（群）的能力要求，强调理论实践一体化，突出“做中学、做中教”的职教特色，融“教、学、做”为一体。采用场景教学、项目教学、案例教学、任务教学、角色扮演等方法，创新课堂教学。</w:t>
      </w:r>
    </w:p>
    <w:p>
      <w:pPr>
        <w:ind w:firstLine="640"/>
        <w:rPr>
          <w:rFonts w:ascii="仿宋_GB2312" w:hAnsi="仿宋"/>
          <w:szCs w:val="32"/>
        </w:rPr>
      </w:pPr>
      <w:r>
        <w:rPr>
          <w:rFonts w:hint="eastAsia" w:ascii="仿宋_GB2312" w:hAnsi="仿宋"/>
          <w:szCs w:val="32"/>
        </w:rPr>
        <w:t>理实一体教学等新型教学模式，推动课堂教学革命。</w:t>
      </w:r>
    </w:p>
    <w:p>
      <w:pPr>
        <w:ind w:firstLine="643"/>
        <w:outlineLvl w:val="1"/>
        <w:rPr>
          <w:rFonts w:ascii="楷体" w:hAnsi="楷体" w:eastAsia="楷体" w:cs="楷体"/>
          <w:b w:val="0"/>
          <w:bCs/>
          <w:szCs w:val="32"/>
        </w:rPr>
      </w:pPr>
      <w:r>
        <w:rPr>
          <w:rFonts w:hint="eastAsia" w:ascii="楷体" w:hAnsi="楷体" w:eastAsia="楷体" w:cs="楷体"/>
          <w:b w:val="0"/>
          <w:bCs/>
          <w:szCs w:val="32"/>
        </w:rPr>
        <w:t>（五）学习评价</w:t>
      </w:r>
    </w:p>
    <w:p>
      <w:pPr>
        <w:ind w:firstLine="640"/>
        <w:rPr>
          <w:rFonts w:ascii="仿宋_GB2312" w:hAnsi="仿宋"/>
          <w:szCs w:val="32"/>
        </w:rPr>
      </w:pPr>
      <w:r>
        <w:rPr>
          <w:rFonts w:hint="eastAsia" w:ascii="仿宋_GB2312" w:hAnsi="仿宋"/>
          <w:szCs w:val="32"/>
        </w:rPr>
        <w:t>1.转段考试主体：由衔接高职院校牵头，合作学校参与，共同制定转段标准，协同进行转段活动的组织和实施。</w:t>
      </w:r>
    </w:p>
    <w:p>
      <w:pPr>
        <w:ind w:firstLine="640"/>
        <w:rPr>
          <w:rFonts w:ascii="仿宋_GB2312" w:hAnsi="仿宋"/>
          <w:szCs w:val="32"/>
        </w:rPr>
      </w:pPr>
      <w:r>
        <w:rPr>
          <w:rFonts w:hint="eastAsia" w:ascii="仿宋_GB2312" w:hAnsi="仿宋"/>
          <w:szCs w:val="32"/>
        </w:rPr>
        <w:t>2.转段考核方法：方式上遵循文化素质+职业技能双重考核，突出技能考核为主的原则；在环节上既体现重视学习过程又重视学习效果的主导思想，即过程性考核和终结性考核相结合；</w:t>
      </w:r>
    </w:p>
    <w:p>
      <w:pPr>
        <w:ind w:firstLine="640"/>
        <w:rPr>
          <w:rFonts w:ascii="仿宋_GB2312" w:hAnsi="仿宋"/>
          <w:szCs w:val="32"/>
        </w:rPr>
      </w:pPr>
      <w:r>
        <w:rPr>
          <w:rFonts w:hint="eastAsia" w:ascii="仿宋_GB2312" w:hAnsi="仿宋"/>
          <w:szCs w:val="32"/>
        </w:rPr>
        <w:t>3.转段考核时间：过程考核以平时考核加每学期期末考试进行，终结性考核在中职阶段的第6学期期末进行，同时转段学生一律参加当年对口升学考试资格报名。</w:t>
      </w:r>
    </w:p>
    <w:p>
      <w:pPr>
        <w:ind w:firstLine="640"/>
        <w:rPr>
          <w:rFonts w:ascii="仿宋_GB2312" w:hAnsi="仿宋"/>
          <w:szCs w:val="32"/>
        </w:rPr>
      </w:pPr>
      <w:r>
        <w:rPr>
          <w:rFonts w:hint="eastAsia" w:ascii="仿宋_GB2312" w:hAnsi="仿宋"/>
          <w:szCs w:val="32"/>
        </w:rPr>
        <w:t>4.转段考核内容：过程考核内容为平时成绩加每学期期末成绩，主要考核学生理论知识学习及日常表现，权重占20%；终结考核内容包含知识和技能两个部分，知识主要包括文化基础知识（语、数、外）权重占20%、专业基础知识（考核学生的专业知识理论）权重占20%；技能主要是专业技能测试（考核学生的实际操作能力）权重占40%。</w:t>
      </w:r>
    </w:p>
    <w:p>
      <w:pPr>
        <w:outlineLvl w:val="1"/>
        <w:rPr>
          <w:rFonts w:ascii="楷体" w:hAnsi="楷体" w:eastAsia="楷体" w:cs="楷体"/>
          <w:b w:val="0"/>
          <w:bCs/>
          <w:szCs w:val="32"/>
        </w:rPr>
      </w:pPr>
      <w:r>
        <w:rPr>
          <w:rFonts w:hint="eastAsia" w:ascii="楷体" w:hAnsi="楷体" w:eastAsia="楷体" w:cs="楷体"/>
          <w:b w:val="0"/>
          <w:bCs/>
          <w:szCs w:val="32"/>
        </w:rPr>
        <w:t>（六）质量管理</w:t>
      </w:r>
    </w:p>
    <w:p>
      <w:pPr>
        <w:ind w:firstLine="640"/>
        <w:rPr>
          <w:rFonts w:ascii="仿宋_GB2312" w:hAnsi="仿宋"/>
          <w:szCs w:val="32"/>
        </w:rPr>
      </w:pPr>
      <w:r>
        <w:rPr>
          <w:rFonts w:hint="eastAsia" w:ascii="仿宋_GB2312" w:hAnsi="仿宋"/>
          <w:szCs w:val="32"/>
        </w:rPr>
        <w:t>为了完成该专业人才培养目标，学校实施教学质量的控制管理并执行相关质量管理制度。</w:t>
      </w:r>
    </w:p>
    <w:p>
      <w:pPr>
        <w:ind w:firstLine="640"/>
        <w:rPr>
          <w:rFonts w:ascii="仿宋_GB2312" w:hAnsi="仿宋"/>
          <w:szCs w:val="32"/>
        </w:rPr>
      </w:pPr>
      <w:r>
        <w:rPr>
          <w:rFonts w:hint="eastAsia" w:ascii="仿宋_GB2312" w:hAnsi="仿宋"/>
          <w:szCs w:val="32"/>
        </w:rPr>
        <w:t>根据学校专业设置的培养目标，实施教学质量的控制管理。教学质量管理主要包括学生学业成绩管理、教学检查、教学督导、教学诊断与改进工作等。</w:t>
      </w:r>
    </w:p>
    <w:p>
      <w:pPr>
        <w:rPr>
          <w:rFonts w:ascii="黑体" w:hAnsi="黑体" w:eastAsia="黑体" w:cs="宋体"/>
          <w:bCs/>
          <w:szCs w:val="32"/>
        </w:rPr>
      </w:pPr>
      <w:r>
        <w:rPr>
          <w:rFonts w:hint="eastAsia" w:ascii="黑体" w:hAnsi="黑体" w:eastAsia="黑体" w:cs="宋体"/>
          <w:bCs/>
          <w:szCs w:val="32"/>
        </w:rPr>
        <w:t>九、毕业要求</w:t>
      </w:r>
    </w:p>
    <w:p>
      <w:pPr>
        <w:ind w:firstLine="640"/>
        <w:rPr>
          <w:rFonts w:ascii="仿宋_GB2312" w:hAnsi="仿宋"/>
          <w:szCs w:val="32"/>
        </w:rPr>
      </w:pPr>
      <w:r>
        <w:rPr>
          <w:rFonts w:hint="eastAsia" w:ascii="仿宋_GB2312" w:hAnsi="仿宋"/>
          <w:szCs w:val="32"/>
        </w:rPr>
        <w:t>1．成绩：修满全部课程，理论与技能考核成绩合格。</w:t>
      </w:r>
    </w:p>
    <w:p>
      <w:pPr>
        <w:ind w:firstLine="640"/>
        <w:rPr>
          <w:rFonts w:ascii="仿宋_GB2312" w:hAnsi="仿宋"/>
          <w:szCs w:val="32"/>
        </w:rPr>
      </w:pPr>
      <w:r>
        <w:rPr>
          <w:rFonts w:hint="eastAsia" w:ascii="仿宋_GB2312" w:hAnsi="仿宋"/>
          <w:szCs w:val="32"/>
        </w:rPr>
        <w:t>2．职业资格证书要求</w:t>
      </w:r>
      <w:bookmarkStart w:id="4" w:name="_Toc402280721"/>
      <w:bookmarkStart w:id="5" w:name="_Toc396562095"/>
      <w:r>
        <w:rPr>
          <w:rFonts w:hint="eastAsia" w:ascii="仿宋_GB2312" w:hAnsi="仿宋"/>
          <w:szCs w:val="32"/>
        </w:rPr>
        <w:t>：取得本专业相关岗位一种以上中级工职业资格证书</w:t>
      </w:r>
      <w:bookmarkEnd w:id="4"/>
      <w:bookmarkEnd w:id="5"/>
      <w:r>
        <w:rPr>
          <w:rFonts w:hint="eastAsia" w:ascii="仿宋_GB2312" w:hAnsi="仿宋"/>
          <w:szCs w:val="32"/>
        </w:rPr>
        <w:t>。</w:t>
      </w:r>
    </w:p>
    <w:p>
      <w:pPr>
        <w:outlineLvl w:val="1"/>
        <w:rPr>
          <w:rFonts w:ascii="黑体" w:hAnsi="黑体" w:eastAsia="黑体" w:cs="仿宋"/>
          <w:szCs w:val="32"/>
        </w:rPr>
      </w:pPr>
      <w:r>
        <w:rPr>
          <w:rFonts w:hint="eastAsia" w:ascii="黑体" w:hAnsi="黑体" w:eastAsia="黑体" w:cs="仿宋"/>
          <w:szCs w:val="32"/>
        </w:rPr>
        <w:t>十、附录</w:t>
      </w:r>
    </w:p>
    <w:p>
      <w:pPr>
        <w:pStyle w:val="3"/>
        <w:ind w:firstLine="643"/>
        <w:rPr>
          <w:rFonts w:ascii="楷体" w:hAnsi="楷体" w:cs="仿宋"/>
          <w:b w:val="0"/>
          <w:bCs/>
        </w:rPr>
      </w:pPr>
      <w:r>
        <w:rPr>
          <w:rFonts w:hint="eastAsia" w:ascii="楷体" w:hAnsi="楷体" w:cs="仿宋"/>
          <w:b w:val="0"/>
          <w:bCs/>
        </w:rPr>
        <w:t>（一）教学进程表</w:t>
      </w:r>
    </w:p>
    <w:p>
      <w:pPr>
        <w:ind w:firstLine="643"/>
        <w:jc w:val="left"/>
        <w:rPr>
          <w:rFonts w:ascii="楷体" w:hAnsi="楷体" w:eastAsia="楷体" w:cs="仿宋"/>
          <w:b w:val="0"/>
          <w:bCs/>
        </w:rPr>
      </w:pPr>
      <w:r>
        <w:rPr>
          <w:rFonts w:hint="eastAsia" w:ascii="楷体" w:hAnsi="楷体" w:eastAsia="楷体" w:cs="仿宋"/>
          <w:b w:val="0"/>
          <w:bCs/>
        </w:rPr>
        <w:t>（二）变更审批表</w:t>
      </w:r>
    </w:p>
    <w:p>
      <w:pPr>
        <w:ind w:firstLine="643"/>
        <w:rPr>
          <w:rFonts w:ascii="楷体" w:hAnsi="楷体" w:eastAsia="楷体" w:cs="仿宋"/>
          <w:b w:val="0"/>
          <w:bCs/>
          <w:szCs w:val="32"/>
        </w:rPr>
      </w:pPr>
      <w:r>
        <w:rPr>
          <w:rFonts w:hint="eastAsia" w:ascii="楷体" w:hAnsi="楷体" w:eastAsia="楷体" w:cs="仿宋"/>
          <w:b w:val="0"/>
          <w:bCs/>
          <w:szCs w:val="32"/>
        </w:rPr>
        <w:t>（三）编制依据</w: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pStyle w:val="3"/>
        <w:ind w:firstLine="960" w:firstLineChars="300"/>
        <w:rPr>
          <w:rFonts w:ascii="楷体" w:hAnsi="楷体" w:cs="仿宋"/>
          <w:b w:val="0"/>
          <w:bCs/>
        </w:rPr>
      </w:pPr>
      <w:r>
        <w:rPr>
          <w:rFonts w:hint="eastAsia" w:ascii="楷体" w:hAnsi="楷体" w:cs="仿宋"/>
          <w:b w:val="0"/>
          <w:bCs/>
        </w:rPr>
        <w:t>（一）教学进程表</w:t>
      </w:r>
    </w:p>
    <w:p>
      <w:pPr>
        <w:ind w:firstLine="1400"/>
        <w:jc w:val="center"/>
        <w:rPr>
          <w:rFonts w:ascii="黑体" w:hAnsi="黑体" w:eastAsia="黑体"/>
          <w:spacing w:val="20"/>
          <w:w w:val="150"/>
          <w:sz w:val="44"/>
          <w:szCs w:val="44"/>
        </w:rPr>
      </w:pPr>
    </w:p>
    <w:p>
      <w:pPr>
        <w:ind w:firstLine="1400"/>
        <w:jc w:val="center"/>
        <w:rPr>
          <w:rFonts w:ascii="黑体" w:hAnsi="黑体" w:eastAsia="黑体"/>
          <w:spacing w:val="20"/>
          <w:w w:val="150"/>
          <w:sz w:val="44"/>
          <w:szCs w:val="44"/>
        </w:rPr>
      </w:pPr>
      <w:r>
        <w:rPr>
          <w:rFonts w:hint="eastAsia" w:ascii="黑体" w:hAnsi="黑体" w:eastAsia="黑体"/>
          <w:spacing w:val="20"/>
          <w:w w:val="150"/>
          <w:sz w:val="44"/>
          <w:szCs w:val="44"/>
        </w:rPr>
        <w:t>教学进程表</w:t>
      </w:r>
    </w:p>
    <w:p>
      <w:pPr>
        <w:ind w:firstLine="720"/>
        <w:jc w:val="center"/>
        <w:rPr>
          <w:rFonts w:ascii="宋体"/>
          <w:sz w:val="36"/>
        </w:rPr>
      </w:pPr>
    </w:p>
    <w:p>
      <w:pPr>
        <w:ind w:firstLine="640"/>
        <w:jc w:val="center"/>
        <w:rPr>
          <w:szCs w:val="32"/>
        </w:rPr>
      </w:pPr>
      <w:r>
        <w:rPr>
          <w:rFonts w:hint="eastAsia" w:ascii="宋体"/>
          <w:szCs w:val="32"/>
        </w:rPr>
        <w:t>20  —20  学年度   第  学期</w:t>
      </w:r>
    </w:p>
    <w:p>
      <w:pPr>
        <w:ind w:firstLine="480"/>
        <w:rPr>
          <w:sz w:val="24"/>
        </w:rPr>
      </w:pPr>
    </w:p>
    <w:p>
      <w:pPr>
        <w:ind w:firstLine="960" w:firstLineChars="400"/>
        <w:rPr>
          <w:sz w:val="24"/>
        </w:rPr>
      </w:pPr>
    </w:p>
    <w:p>
      <w:pPr>
        <w:ind w:firstLine="1960" w:firstLineChars="700"/>
        <w:rPr>
          <w:rFonts w:ascii="楷体_GB2312" w:eastAsia="楷体_GB2312"/>
          <w:sz w:val="28"/>
          <w:szCs w:val="28"/>
        </w:rPr>
      </w:pPr>
      <w:r>
        <w:rPr>
          <w:rFonts w:hint="eastAsia" w:ascii="楷体_GB2312" w:eastAsia="楷体_GB2312"/>
          <w:sz w:val="28"/>
          <w:szCs w:val="28"/>
        </w:rPr>
        <w:t>课 程 名 称</w:t>
      </w:r>
      <w:r>
        <w:rPr>
          <w:rFonts w:hint="eastAsia"/>
          <w:szCs w:val="21"/>
          <w:u w:val="single"/>
        </w:rPr>
        <w:t xml:space="preserve">                            </w:t>
      </w:r>
      <w:r>
        <w:rPr>
          <w:rFonts w:hint="eastAsia" w:ascii="楷体_GB2312" w:eastAsia="楷体_GB2312"/>
          <w:sz w:val="28"/>
          <w:szCs w:val="28"/>
        </w:rPr>
        <w:t xml:space="preserve">                                                        </w:t>
      </w:r>
    </w:p>
    <w:p>
      <w:pPr>
        <w:ind w:firstLine="1960" w:firstLineChars="700"/>
        <w:rPr>
          <w:rFonts w:ascii="楷体_GB2312" w:eastAsia="楷体_GB2312"/>
          <w:sz w:val="28"/>
          <w:szCs w:val="28"/>
        </w:rPr>
      </w:pPr>
      <w:r>
        <w:rPr>
          <w:rFonts w:hint="eastAsia" w:ascii="楷体_GB2312" w:eastAsia="楷体_GB2312"/>
          <w:sz w:val="28"/>
          <w:szCs w:val="28"/>
        </w:rPr>
        <w:t>上 课 班 级</w:t>
      </w:r>
      <w:r>
        <w:rPr>
          <w:rFonts w:hint="eastAsia"/>
          <w:szCs w:val="21"/>
          <w:u w:val="single"/>
        </w:rPr>
        <w:t xml:space="preserve">                            </w:t>
      </w:r>
      <w:r>
        <w:rPr>
          <w:rFonts w:hint="eastAsia" w:ascii="楷体_GB2312" w:eastAsia="楷体_GB2312"/>
          <w:sz w:val="28"/>
          <w:szCs w:val="28"/>
        </w:rPr>
        <w:t xml:space="preserve">                             </w:t>
      </w:r>
    </w:p>
    <w:p>
      <w:pPr>
        <w:ind w:firstLine="1960" w:firstLineChars="700"/>
        <w:rPr>
          <w:rFonts w:ascii="楷体_GB2312" w:eastAsia="楷体_GB2312"/>
          <w:sz w:val="28"/>
          <w:szCs w:val="28"/>
        </w:rPr>
      </w:pPr>
      <w:r>
        <w:rPr>
          <w:rFonts w:hint="eastAsia" w:ascii="楷体_GB2312" w:eastAsia="楷体_GB2312"/>
          <w:sz w:val="28"/>
          <w:szCs w:val="28"/>
        </w:rPr>
        <w:t>采 用 教 材</w:t>
      </w:r>
      <w:r>
        <w:rPr>
          <w:rFonts w:hint="eastAsia"/>
          <w:szCs w:val="21"/>
          <w:u w:val="single"/>
        </w:rPr>
        <w:t xml:space="preserve">                            </w:t>
      </w:r>
      <w:r>
        <w:rPr>
          <w:rFonts w:hint="eastAsia" w:ascii="楷体_GB2312" w:eastAsia="楷体_GB2312"/>
          <w:sz w:val="28"/>
          <w:szCs w:val="28"/>
        </w:rPr>
        <w:t xml:space="preserve">                             </w:t>
      </w:r>
    </w:p>
    <w:p>
      <w:pPr>
        <w:ind w:firstLine="1960" w:firstLineChars="700"/>
        <w:rPr>
          <w:rFonts w:ascii="楷体_GB2312" w:eastAsia="楷体_GB2312"/>
          <w:sz w:val="28"/>
          <w:szCs w:val="28"/>
        </w:rPr>
      </w:pPr>
      <w:r>
        <w:rPr>
          <w:rFonts w:hint="eastAsia" w:ascii="楷体_GB2312" w:eastAsia="楷体_GB2312"/>
          <w:sz w:val="28"/>
          <w:szCs w:val="28"/>
        </w:rPr>
        <w:t>每 周 时 数</w:t>
      </w:r>
      <w:r>
        <w:rPr>
          <w:rFonts w:hint="eastAsia"/>
          <w:szCs w:val="21"/>
          <w:u w:val="single"/>
        </w:rPr>
        <w:t xml:space="preserve">                            </w:t>
      </w:r>
      <w:r>
        <w:rPr>
          <w:rFonts w:hint="eastAsia" w:ascii="楷体_GB2312" w:eastAsia="楷体_GB2312"/>
          <w:sz w:val="28"/>
          <w:szCs w:val="28"/>
        </w:rPr>
        <w:t xml:space="preserve">                             </w:t>
      </w:r>
    </w:p>
    <w:p>
      <w:pPr>
        <w:ind w:firstLine="1960" w:firstLineChars="700"/>
        <w:rPr>
          <w:rFonts w:ascii="楷体_GB2312" w:eastAsia="楷体_GB2312"/>
          <w:sz w:val="28"/>
          <w:szCs w:val="28"/>
        </w:rPr>
      </w:pPr>
      <w:r>
        <w:rPr>
          <w:rFonts w:hint="eastAsia" w:ascii="楷体_GB2312" w:eastAsia="楷体_GB2312"/>
          <w:sz w:val="28"/>
          <w:szCs w:val="28"/>
        </w:rPr>
        <w:t>任 课 教 师</w:t>
      </w:r>
      <w:r>
        <w:rPr>
          <w:rFonts w:hint="eastAsia"/>
          <w:szCs w:val="21"/>
          <w:u w:val="single"/>
        </w:rPr>
        <w:t xml:space="preserve">                            </w:t>
      </w:r>
      <w:r>
        <w:rPr>
          <w:rFonts w:hint="eastAsia" w:ascii="楷体_GB2312" w:eastAsia="楷体_GB2312"/>
          <w:sz w:val="28"/>
          <w:szCs w:val="28"/>
        </w:rPr>
        <w:t xml:space="preserve">   </w:t>
      </w:r>
    </w:p>
    <w:p>
      <w:pPr>
        <w:ind w:firstLine="2240" w:firstLineChars="700"/>
        <w:rPr>
          <w:szCs w:val="21"/>
          <w:u w:val="single"/>
        </w:rPr>
      </w:pPr>
    </w:p>
    <w:p>
      <w:pPr>
        <w:ind w:firstLine="3712" w:firstLineChars="1160"/>
        <w:rPr>
          <w:szCs w:val="21"/>
          <w:u w:val="single"/>
        </w:rPr>
      </w:pPr>
    </w:p>
    <w:tbl>
      <w:tblPr>
        <w:tblStyle w:val="12"/>
        <w:tblW w:w="5880" w:type="dxa"/>
        <w:tblInd w:w="1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402"/>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restart"/>
            <w:textDirection w:val="tbRlV"/>
            <w:vAlign w:val="center"/>
          </w:tcPr>
          <w:p>
            <w:pPr>
              <w:ind w:left="112" w:leftChars="35" w:right="113" w:firstLine="210" w:firstLineChars="10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  学  期</w:t>
            </w:r>
          </w:p>
        </w:tc>
        <w:tc>
          <w:tcPr>
            <w:tcW w:w="2402" w:type="dxa"/>
            <w:vAlign w:val="center"/>
          </w:tcPr>
          <w:p>
            <w:pPr>
              <w:ind w:firstLine="42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    目</w:t>
            </w:r>
          </w:p>
        </w:tc>
        <w:tc>
          <w:tcPr>
            <w:tcW w:w="2773" w:type="dxa"/>
            <w:vAlign w:val="center"/>
          </w:tcPr>
          <w:p>
            <w:pPr>
              <w:ind w:firstLine="42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学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vAlign w:val="center"/>
          </w:tcPr>
          <w:p>
            <w:pPr>
              <w:ind w:firstLine="420"/>
              <w:jc w:val="center"/>
              <w:rPr>
                <w:rFonts w:asciiTheme="majorEastAsia" w:hAnsiTheme="majorEastAsia" w:eastAsiaTheme="majorEastAsia" w:cstheme="majorEastAsia"/>
                <w:sz w:val="21"/>
                <w:szCs w:val="21"/>
              </w:rPr>
            </w:pPr>
          </w:p>
        </w:tc>
        <w:tc>
          <w:tcPr>
            <w:tcW w:w="2402" w:type="dxa"/>
            <w:vAlign w:val="center"/>
          </w:tcPr>
          <w:p>
            <w:pPr>
              <w:ind w:firstLine="42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讲    授</w:t>
            </w:r>
          </w:p>
        </w:tc>
        <w:tc>
          <w:tcPr>
            <w:tcW w:w="2773" w:type="dxa"/>
            <w:vAlign w:val="center"/>
          </w:tcPr>
          <w:p>
            <w:pPr>
              <w:ind w:firstLine="420"/>
              <w:jc w:val="center"/>
              <w:rPr>
                <w:rFonts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vAlign w:val="center"/>
          </w:tcPr>
          <w:p>
            <w:pPr>
              <w:ind w:firstLine="420"/>
              <w:jc w:val="center"/>
              <w:rPr>
                <w:rFonts w:asciiTheme="majorEastAsia" w:hAnsiTheme="majorEastAsia" w:eastAsiaTheme="majorEastAsia" w:cstheme="majorEastAsia"/>
                <w:sz w:val="21"/>
                <w:szCs w:val="21"/>
              </w:rPr>
            </w:pPr>
          </w:p>
        </w:tc>
        <w:tc>
          <w:tcPr>
            <w:tcW w:w="2402" w:type="dxa"/>
            <w:vAlign w:val="center"/>
          </w:tcPr>
          <w:p>
            <w:pPr>
              <w:ind w:firstLine="42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实    训</w:t>
            </w:r>
          </w:p>
        </w:tc>
        <w:tc>
          <w:tcPr>
            <w:tcW w:w="2773" w:type="dxa"/>
            <w:vAlign w:val="center"/>
          </w:tcPr>
          <w:p>
            <w:pPr>
              <w:ind w:firstLine="420"/>
              <w:jc w:val="center"/>
              <w:rPr>
                <w:rFonts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vAlign w:val="center"/>
          </w:tcPr>
          <w:p>
            <w:pPr>
              <w:ind w:firstLine="420"/>
              <w:jc w:val="center"/>
              <w:rPr>
                <w:rFonts w:asciiTheme="majorEastAsia" w:hAnsiTheme="majorEastAsia" w:eastAsiaTheme="majorEastAsia" w:cstheme="majorEastAsia"/>
                <w:sz w:val="21"/>
                <w:szCs w:val="21"/>
              </w:rPr>
            </w:pPr>
          </w:p>
        </w:tc>
        <w:tc>
          <w:tcPr>
            <w:tcW w:w="2402" w:type="dxa"/>
            <w:vAlign w:val="center"/>
          </w:tcPr>
          <w:p>
            <w:pPr>
              <w:ind w:firstLine="42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复    习</w:t>
            </w:r>
          </w:p>
        </w:tc>
        <w:tc>
          <w:tcPr>
            <w:tcW w:w="2773" w:type="dxa"/>
            <w:vAlign w:val="center"/>
          </w:tcPr>
          <w:p>
            <w:pPr>
              <w:ind w:firstLine="420"/>
              <w:jc w:val="center"/>
              <w:rPr>
                <w:rFonts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05" w:type="dxa"/>
            <w:vMerge w:val="continue"/>
            <w:vAlign w:val="center"/>
          </w:tcPr>
          <w:p>
            <w:pPr>
              <w:ind w:firstLine="420"/>
              <w:jc w:val="center"/>
              <w:rPr>
                <w:rFonts w:asciiTheme="majorEastAsia" w:hAnsiTheme="majorEastAsia" w:eastAsiaTheme="majorEastAsia" w:cstheme="majorEastAsia"/>
                <w:sz w:val="21"/>
                <w:szCs w:val="21"/>
              </w:rPr>
            </w:pPr>
          </w:p>
        </w:tc>
        <w:tc>
          <w:tcPr>
            <w:tcW w:w="2402" w:type="dxa"/>
            <w:vAlign w:val="center"/>
          </w:tcPr>
          <w:p>
            <w:pPr>
              <w:ind w:firstLine="42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考    试</w:t>
            </w:r>
          </w:p>
        </w:tc>
        <w:tc>
          <w:tcPr>
            <w:tcW w:w="2773" w:type="dxa"/>
            <w:vAlign w:val="center"/>
          </w:tcPr>
          <w:p>
            <w:pPr>
              <w:ind w:firstLine="420"/>
              <w:jc w:val="center"/>
              <w:rPr>
                <w:rFonts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trPr>
        <w:tc>
          <w:tcPr>
            <w:tcW w:w="705" w:type="dxa"/>
            <w:vMerge w:val="continue"/>
            <w:vAlign w:val="center"/>
          </w:tcPr>
          <w:p>
            <w:pPr>
              <w:ind w:firstLine="420"/>
              <w:jc w:val="center"/>
              <w:rPr>
                <w:rFonts w:asciiTheme="majorEastAsia" w:hAnsiTheme="majorEastAsia" w:eastAsiaTheme="majorEastAsia" w:cstheme="majorEastAsia"/>
                <w:sz w:val="21"/>
                <w:szCs w:val="21"/>
              </w:rPr>
            </w:pPr>
          </w:p>
        </w:tc>
        <w:tc>
          <w:tcPr>
            <w:tcW w:w="2402" w:type="dxa"/>
            <w:vAlign w:val="center"/>
          </w:tcPr>
          <w:p>
            <w:pPr>
              <w:ind w:firstLine="420"/>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共    计</w:t>
            </w:r>
          </w:p>
        </w:tc>
        <w:tc>
          <w:tcPr>
            <w:tcW w:w="2773" w:type="dxa"/>
            <w:vAlign w:val="center"/>
          </w:tcPr>
          <w:p>
            <w:pPr>
              <w:ind w:firstLine="420"/>
              <w:jc w:val="center"/>
              <w:rPr>
                <w:rFonts w:asciiTheme="majorEastAsia" w:hAnsiTheme="majorEastAsia" w:eastAsiaTheme="majorEastAsia" w:cstheme="majorEastAsia"/>
                <w:sz w:val="21"/>
                <w:szCs w:val="21"/>
              </w:rPr>
            </w:pPr>
          </w:p>
        </w:tc>
      </w:tr>
    </w:tbl>
    <w:p>
      <w:pPr>
        <w:ind w:firstLine="1470" w:firstLineChars="7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说明： 本表由任课教师填写，教研室初审，教务部门复核存档。</w:t>
      </w:r>
    </w:p>
    <w:p>
      <w:pPr>
        <w:ind w:firstLine="3520" w:firstLineChars="800"/>
        <w:rPr>
          <w:rFonts w:hint="eastAsia" w:eastAsia="黑体"/>
          <w:sz w:val="44"/>
        </w:rPr>
      </w:pPr>
    </w:p>
    <w:p>
      <w:pPr>
        <w:ind w:firstLine="3520" w:firstLineChars="800"/>
        <w:rPr>
          <w:rFonts w:hint="eastAsia" w:eastAsia="黑体"/>
          <w:sz w:val="44"/>
        </w:rPr>
      </w:pPr>
    </w:p>
    <w:p>
      <w:pPr>
        <w:ind w:firstLine="3520" w:firstLineChars="800"/>
        <w:rPr>
          <w:rFonts w:eastAsia="黑体"/>
          <w:sz w:val="44"/>
        </w:rPr>
      </w:pPr>
      <w:r>
        <w:rPr>
          <w:rFonts w:hint="eastAsia" w:eastAsia="黑体"/>
          <w:sz w:val="44"/>
        </w:rPr>
        <w:t>教 学 进 程 表</w:t>
      </w:r>
    </w:p>
    <w:tbl>
      <w:tblPr>
        <w:tblStyle w:val="1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064"/>
        <w:gridCol w:w="3043"/>
        <w:gridCol w:w="986"/>
        <w:gridCol w:w="904"/>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465" w:type="dxa"/>
            <w:vMerge w:val="restart"/>
            <w:vAlign w:val="center"/>
          </w:tcPr>
          <w:p>
            <w:pPr>
              <w:ind w:firstLine="0" w:firstLineChars="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周</w:t>
            </w:r>
          </w:p>
          <w:p>
            <w:pPr>
              <w:ind w:firstLine="0" w:firstLineChars="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次</w:t>
            </w:r>
          </w:p>
        </w:tc>
        <w:tc>
          <w:tcPr>
            <w:tcW w:w="2064" w:type="dxa"/>
            <w:vMerge w:val="restart"/>
            <w:vAlign w:val="center"/>
          </w:tcPr>
          <w:p>
            <w:pPr>
              <w:tabs>
                <w:tab w:val="center" w:pos="602"/>
              </w:tabs>
              <w:ind w:firstLine="0" w:firstLineChars="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起讫日期</w:t>
            </w:r>
          </w:p>
        </w:tc>
        <w:tc>
          <w:tcPr>
            <w:tcW w:w="3043" w:type="dxa"/>
            <w:vMerge w:val="restart"/>
            <w:vAlign w:val="center"/>
          </w:tcPr>
          <w:p>
            <w:pPr>
              <w:ind w:firstLine="422"/>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章节与课题</w:t>
            </w:r>
          </w:p>
        </w:tc>
        <w:tc>
          <w:tcPr>
            <w:tcW w:w="1890" w:type="dxa"/>
            <w:gridSpan w:val="2"/>
            <w:vAlign w:val="center"/>
          </w:tcPr>
          <w:p>
            <w:pPr>
              <w:ind w:firstLine="0" w:firstLineChars="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每周时数</w:t>
            </w:r>
          </w:p>
        </w:tc>
        <w:tc>
          <w:tcPr>
            <w:tcW w:w="1909" w:type="dxa"/>
            <w:vMerge w:val="restart"/>
            <w:vAlign w:val="center"/>
          </w:tcPr>
          <w:p>
            <w:pPr>
              <w:ind w:firstLine="0" w:firstLineChars="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465" w:type="dxa"/>
            <w:vMerge w:val="continue"/>
          </w:tcPr>
          <w:p>
            <w:pPr>
              <w:ind w:firstLine="480"/>
              <w:rPr>
                <w:sz w:val="24"/>
              </w:rPr>
            </w:pPr>
          </w:p>
        </w:tc>
        <w:tc>
          <w:tcPr>
            <w:tcW w:w="2064" w:type="dxa"/>
            <w:vMerge w:val="continue"/>
          </w:tcPr>
          <w:p>
            <w:pPr>
              <w:ind w:firstLine="480"/>
              <w:rPr>
                <w:sz w:val="24"/>
              </w:rPr>
            </w:pPr>
          </w:p>
        </w:tc>
        <w:tc>
          <w:tcPr>
            <w:tcW w:w="3043" w:type="dxa"/>
            <w:vMerge w:val="continue"/>
          </w:tcPr>
          <w:p>
            <w:pPr>
              <w:ind w:firstLine="480"/>
              <w:rPr>
                <w:sz w:val="24"/>
              </w:rPr>
            </w:pPr>
          </w:p>
        </w:tc>
        <w:tc>
          <w:tcPr>
            <w:tcW w:w="986" w:type="dxa"/>
            <w:vAlign w:val="center"/>
          </w:tcPr>
          <w:p>
            <w:pPr>
              <w:ind w:firstLine="0" w:firstLineChars="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讲授</w:t>
            </w:r>
          </w:p>
        </w:tc>
        <w:tc>
          <w:tcPr>
            <w:tcW w:w="904" w:type="dxa"/>
            <w:vAlign w:val="center"/>
          </w:tcPr>
          <w:p>
            <w:pPr>
              <w:ind w:firstLine="0" w:firstLineChars="0"/>
              <w:jc w:val="center"/>
              <w:rPr>
                <w:rFonts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实训</w:t>
            </w:r>
          </w:p>
        </w:tc>
        <w:tc>
          <w:tcPr>
            <w:tcW w:w="1909" w:type="dxa"/>
            <w:vMerge w:val="continue"/>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65" w:type="dxa"/>
            <w:vAlign w:val="center"/>
          </w:tcPr>
          <w:p>
            <w:pPr>
              <w:ind w:firstLine="360"/>
              <w:jc w:val="center"/>
              <w:rPr>
                <w:sz w:val="18"/>
              </w:rPr>
            </w:pPr>
          </w:p>
        </w:tc>
        <w:tc>
          <w:tcPr>
            <w:tcW w:w="2064" w:type="dxa"/>
            <w:vAlign w:val="center"/>
          </w:tcPr>
          <w:p>
            <w:pPr>
              <w:ind w:firstLine="360"/>
              <w:jc w:val="center"/>
              <w:rPr>
                <w:sz w:val="18"/>
              </w:rPr>
            </w:pPr>
          </w:p>
        </w:tc>
        <w:tc>
          <w:tcPr>
            <w:tcW w:w="3043" w:type="dxa"/>
            <w:vAlign w:val="center"/>
          </w:tcPr>
          <w:p>
            <w:pPr>
              <w:ind w:firstLine="480"/>
              <w:rPr>
                <w:sz w:val="24"/>
              </w:rPr>
            </w:pPr>
          </w:p>
        </w:tc>
        <w:tc>
          <w:tcPr>
            <w:tcW w:w="986" w:type="dxa"/>
            <w:vAlign w:val="center"/>
          </w:tcPr>
          <w:p>
            <w:pPr>
              <w:ind w:firstLine="480"/>
              <w:jc w:val="center"/>
              <w:rPr>
                <w:sz w:val="24"/>
              </w:rPr>
            </w:pPr>
          </w:p>
        </w:tc>
        <w:tc>
          <w:tcPr>
            <w:tcW w:w="904" w:type="dxa"/>
            <w:vAlign w:val="center"/>
          </w:tcPr>
          <w:p>
            <w:pPr>
              <w:ind w:firstLine="480"/>
              <w:jc w:val="center"/>
              <w:rPr>
                <w:sz w:val="24"/>
              </w:rPr>
            </w:pPr>
          </w:p>
        </w:tc>
        <w:tc>
          <w:tcPr>
            <w:tcW w:w="1909" w:type="dxa"/>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65" w:type="dxa"/>
            <w:vAlign w:val="center"/>
          </w:tcPr>
          <w:p>
            <w:pPr>
              <w:ind w:firstLine="360"/>
              <w:jc w:val="center"/>
              <w:rPr>
                <w:sz w:val="18"/>
              </w:rPr>
            </w:pPr>
          </w:p>
        </w:tc>
        <w:tc>
          <w:tcPr>
            <w:tcW w:w="2064" w:type="dxa"/>
            <w:vAlign w:val="center"/>
          </w:tcPr>
          <w:p>
            <w:pPr>
              <w:ind w:firstLine="360"/>
              <w:jc w:val="center"/>
              <w:rPr>
                <w:sz w:val="18"/>
              </w:rPr>
            </w:pPr>
          </w:p>
        </w:tc>
        <w:tc>
          <w:tcPr>
            <w:tcW w:w="3043" w:type="dxa"/>
            <w:vAlign w:val="center"/>
          </w:tcPr>
          <w:p>
            <w:pPr>
              <w:ind w:firstLine="480"/>
              <w:jc w:val="center"/>
              <w:rPr>
                <w:sz w:val="24"/>
              </w:rPr>
            </w:pPr>
          </w:p>
        </w:tc>
        <w:tc>
          <w:tcPr>
            <w:tcW w:w="986" w:type="dxa"/>
            <w:vAlign w:val="center"/>
          </w:tcPr>
          <w:p>
            <w:pPr>
              <w:ind w:firstLine="480"/>
              <w:jc w:val="center"/>
              <w:rPr>
                <w:sz w:val="24"/>
              </w:rPr>
            </w:pPr>
          </w:p>
        </w:tc>
        <w:tc>
          <w:tcPr>
            <w:tcW w:w="904" w:type="dxa"/>
            <w:vAlign w:val="center"/>
          </w:tcPr>
          <w:p>
            <w:pPr>
              <w:ind w:firstLine="480"/>
              <w:jc w:val="center"/>
              <w:rPr>
                <w:sz w:val="24"/>
              </w:rPr>
            </w:pPr>
          </w:p>
        </w:tc>
        <w:tc>
          <w:tcPr>
            <w:tcW w:w="1909" w:type="dxa"/>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65" w:type="dxa"/>
            <w:vAlign w:val="center"/>
          </w:tcPr>
          <w:p>
            <w:pPr>
              <w:ind w:firstLine="480"/>
              <w:jc w:val="center"/>
              <w:rPr>
                <w:sz w:val="24"/>
              </w:rPr>
            </w:pPr>
          </w:p>
        </w:tc>
        <w:tc>
          <w:tcPr>
            <w:tcW w:w="2064" w:type="dxa"/>
            <w:vAlign w:val="center"/>
          </w:tcPr>
          <w:p>
            <w:pPr>
              <w:ind w:firstLine="360"/>
              <w:jc w:val="center"/>
              <w:rPr>
                <w:sz w:val="18"/>
              </w:rPr>
            </w:pPr>
          </w:p>
        </w:tc>
        <w:tc>
          <w:tcPr>
            <w:tcW w:w="3043" w:type="dxa"/>
            <w:vAlign w:val="center"/>
          </w:tcPr>
          <w:p>
            <w:pPr>
              <w:ind w:firstLine="480"/>
              <w:jc w:val="center"/>
              <w:rPr>
                <w:sz w:val="24"/>
              </w:rPr>
            </w:pPr>
          </w:p>
        </w:tc>
        <w:tc>
          <w:tcPr>
            <w:tcW w:w="986" w:type="dxa"/>
            <w:vAlign w:val="center"/>
          </w:tcPr>
          <w:p>
            <w:pPr>
              <w:ind w:firstLine="480"/>
              <w:jc w:val="center"/>
              <w:rPr>
                <w:sz w:val="24"/>
              </w:rPr>
            </w:pPr>
          </w:p>
        </w:tc>
        <w:tc>
          <w:tcPr>
            <w:tcW w:w="904" w:type="dxa"/>
            <w:vAlign w:val="center"/>
          </w:tcPr>
          <w:p>
            <w:pPr>
              <w:ind w:firstLine="480"/>
              <w:jc w:val="center"/>
              <w:rPr>
                <w:sz w:val="24"/>
              </w:rPr>
            </w:pPr>
          </w:p>
        </w:tc>
        <w:tc>
          <w:tcPr>
            <w:tcW w:w="1909" w:type="dxa"/>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65" w:type="dxa"/>
            <w:vAlign w:val="center"/>
          </w:tcPr>
          <w:p>
            <w:pPr>
              <w:ind w:firstLine="480"/>
              <w:jc w:val="center"/>
              <w:rPr>
                <w:sz w:val="24"/>
              </w:rPr>
            </w:pPr>
          </w:p>
        </w:tc>
        <w:tc>
          <w:tcPr>
            <w:tcW w:w="2064" w:type="dxa"/>
            <w:vAlign w:val="center"/>
          </w:tcPr>
          <w:p>
            <w:pPr>
              <w:ind w:firstLine="480"/>
              <w:jc w:val="center"/>
              <w:rPr>
                <w:sz w:val="24"/>
              </w:rPr>
            </w:pPr>
          </w:p>
        </w:tc>
        <w:tc>
          <w:tcPr>
            <w:tcW w:w="3043" w:type="dxa"/>
            <w:vAlign w:val="center"/>
          </w:tcPr>
          <w:p>
            <w:pPr>
              <w:ind w:firstLine="480"/>
              <w:jc w:val="center"/>
              <w:rPr>
                <w:sz w:val="24"/>
              </w:rPr>
            </w:pPr>
          </w:p>
        </w:tc>
        <w:tc>
          <w:tcPr>
            <w:tcW w:w="986" w:type="dxa"/>
            <w:vAlign w:val="center"/>
          </w:tcPr>
          <w:p>
            <w:pPr>
              <w:ind w:firstLine="480"/>
              <w:jc w:val="center"/>
              <w:rPr>
                <w:sz w:val="24"/>
              </w:rPr>
            </w:pPr>
          </w:p>
        </w:tc>
        <w:tc>
          <w:tcPr>
            <w:tcW w:w="904" w:type="dxa"/>
            <w:vAlign w:val="center"/>
          </w:tcPr>
          <w:p>
            <w:pPr>
              <w:ind w:firstLine="480"/>
              <w:jc w:val="center"/>
              <w:rPr>
                <w:sz w:val="24"/>
              </w:rPr>
            </w:pPr>
          </w:p>
        </w:tc>
        <w:tc>
          <w:tcPr>
            <w:tcW w:w="1909" w:type="dxa"/>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65" w:type="dxa"/>
            <w:vAlign w:val="center"/>
          </w:tcPr>
          <w:p>
            <w:pPr>
              <w:ind w:firstLine="480"/>
              <w:jc w:val="center"/>
              <w:rPr>
                <w:sz w:val="24"/>
              </w:rPr>
            </w:pPr>
          </w:p>
        </w:tc>
        <w:tc>
          <w:tcPr>
            <w:tcW w:w="2064" w:type="dxa"/>
            <w:vAlign w:val="center"/>
          </w:tcPr>
          <w:p>
            <w:pPr>
              <w:ind w:firstLine="480"/>
              <w:jc w:val="center"/>
              <w:rPr>
                <w:sz w:val="24"/>
              </w:rPr>
            </w:pPr>
          </w:p>
        </w:tc>
        <w:tc>
          <w:tcPr>
            <w:tcW w:w="3043" w:type="dxa"/>
            <w:vAlign w:val="center"/>
          </w:tcPr>
          <w:p>
            <w:pPr>
              <w:ind w:firstLine="480"/>
              <w:rPr>
                <w:sz w:val="24"/>
              </w:rPr>
            </w:pPr>
          </w:p>
        </w:tc>
        <w:tc>
          <w:tcPr>
            <w:tcW w:w="986" w:type="dxa"/>
            <w:vAlign w:val="center"/>
          </w:tcPr>
          <w:p>
            <w:pPr>
              <w:ind w:firstLine="480"/>
              <w:jc w:val="center"/>
              <w:rPr>
                <w:sz w:val="24"/>
              </w:rPr>
            </w:pPr>
          </w:p>
        </w:tc>
        <w:tc>
          <w:tcPr>
            <w:tcW w:w="904" w:type="dxa"/>
            <w:vAlign w:val="center"/>
          </w:tcPr>
          <w:p>
            <w:pPr>
              <w:ind w:firstLine="480"/>
              <w:jc w:val="center"/>
              <w:rPr>
                <w:sz w:val="24"/>
              </w:rPr>
            </w:pPr>
          </w:p>
        </w:tc>
        <w:tc>
          <w:tcPr>
            <w:tcW w:w="1909" w:type="dxa"/>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65" w:type="dxa"/>
            <w:vAlign w:val="center"/>
          </w:tcPr>
          <w:p>
            <w:pPr>
              <w:ind w:firstLine="480"/>
              <w:jc w:val="center"/>
              <w:rPr>
                <w:sz w:val="24"/>
              </w:rPr>
            </w:pPr>
          </w:p>
        </w:tc>
        <w:tc>
          <w:tcPr>
            <w:tcW w:w="2064" w:type="dxa"/>
            <w:vAlign w:val="center"/>
          </w:tcPr>
          <w:p>
            <w:pPr>
              <w:ind w:firstLine="480"/>
              <w:jc w:val="center"/>
              <w:rPr>
                <w:sz w:val="24"/>
              </w:rPr>
            </w:pPr>
          </w:p>
        </w:tc>
        <w:tc>
          <w:tcPr>
            <w:tcW w:w="3043" w:type="dxa"/>
            <w:vAlign w:val="center"/>
          </w:tcPr>
          <w:p>
            <w:pPr>
              <w:ind w:firstLine="480"/>
              <w:rPr>
                <w:sz w:val="24"/>
              </w:rPr>
            </w:pPr>
          </w:p>
        </w:tc>
        <w:tc>
          <w:tcPr>
            <w:tcW w:w="986" w:type="dxa"/>
            <w:vAlign w:val="center"/>
          </w:tcPr>
          <w:p>
            <w:pPr>
              <w:ind w:firstLine="480"/>
              <w:jc w:val="center"/>
              <w:rPr>
                <w:sz w:val="24"/>
              </w:rPr>
            </w:pPr>
          </w:p>
        </w:tc>
        <w:tc>
          <w:tcPr>
            <w:tcW w:w="904" w:type="dxa"/>
            <w:vAlign w:val="center"/>
          </w:tcPr>
          <w:p>
            <w:pPr>
              <w:ind w:firstLine="480"/>
              <w:jc w:val="center"/>
              <w:rPr>
                <w:sz w:val="24"/>
              </w:rPr>
            </w:pPr>
          </w:p>
        </w:tc>
        <w:tc>
          <w:tcPr>
            <w:tcW w:w="1909" w:type="dxa"/>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65" w:type="dxa"/>
            <w:vAlign w:val="center"/>
          </w:tcPr>
          <w:p>
            <w:pPr>
              <w:ind w:firstLine="480"/>
              <w:jc w:val="center"/>
              <w:rPr>
                <w:sz w:val="24"/>
              </w:rPr>
            </w:pPr>
          </w:p>
        </w:tc>
        <w:tc>
          <w:tcPr>
            <w:tcW w:w="2064" w:type="dxa"/>
            <w:vAlign w:val="center"/>
          </w:tcPr>
          <w:p>
            <w:pPr>
              <w:ind w:firstLine="480"/>
              <w:jc w:val="center"/>
              <w:rPr>
                <w:sz w:val="24"/>
              </w:rPr>
            </w:pPr>
          </w:p>
        </w:tc>
        <w:tc>
          <w:tcPr>
            <w:tcW w:w="3043" w:type="dxa"/>
            <w:vAlign w:val="center"/>
          </w:tcPr>
          <w:p>
            <w:pPr>
              <w:ind w:firstLine="480"/>
              <w:rPr>
                <w:sz w:val="24"/>
              </w:rPr>
            </w:pPr>
          </w:p>
        </w:tc>
        <w:tc>
          <w:tcPr>
            <w:tcW w:w="986" w:type="dxa"/>
            <w:vAlign w:val="center"/>
          </w:tcPr>
          <w:p>
            <w:pPr>
              <w:ind w:firstLine="480"/>
              <w:jc w:val="center"/>
              <w:rPr>
                <w:sz w:val="24"/>
              </w:rPr>
            </w:pPr>
          </w:p>
        </w:tc>
        <w:tc>
          <w:tcPr>
            <w:tcW w:w="904" w:type="dxa"/>
            <w:vAlign w:val="center"/>
          </w:tcPr>
          <w:p>
            <w:pPr>
              <w:ind w:firstLine="480"/>
              <w:jc w:val="center"/>
              <w:rPr>
                <w:sz w:val="24"/>
              </w:rPr>
            </w:pPr>
          </w:p>
        </w:tc>
        <w:tc>
          <w:tcPr>
            <w:tcW w:w="1909" w:type="dxa"/>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65" w:type="dxa"/>
            <w:vAlign w:val="center"/>
          </w:tcPr>
          <w:p>
            <w:pPr>
              <w:ind w:firstLine="480"/>
              <w:jc w:val="center"/>
              <w:rPr>
                <w:sz w:val="24"/>
              </w:rPr>
            </w:pPr>
          </w:p>
        </w:tc>
        <w:tc>
          <w:tcPr>
            <w:tcW w:w="2064" w:type="dxa"/>
            <w:vAlign w:val="center"/>
          </w:tcPr>
          <w:p>
            <w:pPr>
              <w:ind w:firstLine="480"/>
              <w:jc w:val="center"/>
              <w:rPr>
                <w:sz w:val="24"/>
              </w:rPr>
            </w:pPr>
          </w:p>
        </w:tc>
        <w:tc>
          <w:tcPr>
            <w:tcW w:w="3043" w:type="dxa"/>
            <w:vAlign w:val="center"/>
          </w:tcPr>
          <w:p>
            <w:pPr>
              <w:ind w:firstLine="480"/>
              <w:rPr>
                <w:sz w:val="24"/>
              </w:rPr>
            </w:pPr>
          </w:p>
        </w:tc>
        <w:tc>
          <w:tcPr>
            <w:tcW w:w="986" w:type="dxa"/>
            <w:vAlign w:val="center"/>
          </w:tcPr>
          <w:p>
            <w:pPr>
              <w:ind w:firstLine="480"/>
              <w:jc w:val="center"/>
              <w:rPr>
                <w:sz w:val="24"/>
              </w:rPr>
            </w:pPr>
          </w:p>
        </w:tc>
        <w:tc>
          <w:tcPr>
            <w:tcW w:w="904" w:type="dxa"/>
            <w:vAlign w:val="center"/>
          </w:tcPr>
          <w:p>
            <w:pPr>
              <w:ind w:firstLine="480"/>
              <w:jc w:val="center"/>
              <w:rPr>
                <w:sz w:val="24"/>
              </w:rPr>
            </w:pPr>
          </w:p>
        </w:tc>
        <w:tc>
          <w:tcPr>
            <w:tcW w:w="1909" w:type="dxa"/>
            <w:vAlign w:val="center"/>
          </w:tcPr>
          <w:p>
            <w:pPr>
              <w:ind w:firstLine="48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9371" w:type="dxa"/>
            <w:gridSpan w:val="6"/>
          </w:tcPr>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主要参考书：</w:t>
            </w:r>
          </w:p>
          <w:p>
            <w:pPr>
              <w:ind w:firstLine="640"/>
            </w:pPr>
          </w:p>
          <w:p>
            <w:pPr>
              <w:ind w:firstLine="640"/>
            </w:pPr>
          </w:p>
        </w:tc>
      </w:tr>
    </w:tbl>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任课教师：                   </w:t>
      </w:r>
      <w:r>
        <w:rPr>
          <w:rFonts w:hint="eastAsia" w:asciiTheme="minorEastAsia" w:hAnsiTheme="minorEastAsia" w:eastAsiaTheme="minorEastAsia" w:cstheme="minorEastAsia"/>
          <w:sz w:val="21"/>
          <w:szCs w:val="21"/>
          <w:lang w:eastAsia="zh-CN"/>
        </w:rPr>
        <w:t>教研室组长</w:t>
      </w:r>
      <w:r>
        <w:rPr>
          <w:rFonts w:hint="eastAsia" w:asciiTheme="minorEastAsia" w:hAnsiTheme="minorEastAsia" w:eastAsiaTheme="minorEastAsia" w:cstheme="minorEastAsia"/>
          <w:sz w:val="21"/>
          <w:szCs w:val="21"/>
        </w:rPr>
        <w:t>：                 教务主任：</w:t>
      </w:r>
      <w:bookmarkStart w:id="6" w:name="_Hlk13557035"/>
    </w:p>
    <w:p>
      <w:pPr>
        <w:ind w:firstLine="422"/>
        <w:jc w:val="left"/>
        <w:rPr>
          <w:rFonts w:asciiTheme="minorEastAsia" w:hAnsiTheme="minorEastAsia" w:eastAsiaTheme="minorEastAsia" w:cstheme="minorEastAsia"/>
          <w:b/>
          <w:bCs/>
          <w:sz w:val="21"/>
          <w:szCs w:val="21"/>
        </w:rPr>
      </w:pPr>
    </w:p>
    <w:p>
      <w:pPr>
        <w:ind w:firstLine="640" w:firstLineChars="200"/>
        <w:jc w:val="left"/>
        <w:rPr>
          <w:rFonts w:ascii="楷体" w:hAnsi="楷体" w:eastAsia="楷体" w:cs="仿宋"/>
          <w:b w:val="0"/>
          <w:bCs w:val="0"/>
        </w:rPr>
      </w:pPr>
      <w:r>
        <w:rPr>
          <w:rFonts w:hint="eastAsia" w:ascii="楷体" w:hAnsi="楷体" w:eastAsia="楷体" w:cs="仿宋"/>
          <w:b w:val="0"/>
          <w:bCs w:val="0"/>
        </w:rPr>
        <w:t>（二）变更审批表</w:t>
      </w:r>
    </w:p>
    <w:bookmarkEnd w:id="6"/>
    <w:p>
      <w:pPr>
        <w:ind w:firstLine="720"/>
        <w:jc w:val="center"/>
        <w:rPr>
          <w:rFonts w:eastAsia="黑体"/>
          <w:sz w:val="36"/>
          <w:szCs w:val="36"/>
        </w:rPr>
      </w:pPr>
      <w:r>
        <w:rPr>
          <w:rFonts w:hint="eastAsia" w:eastAsia="黑体"/>
          <w:sz w:val="36"/>
          <w:szCs w:val="36"/>
        </w:rPr>
        <w:t>吉林省城市建设学校</w:t>
      </w:r>
    </w:p>
    <w:p>
      <w:pPr>
        <w:ind w:firstLine="720"/>
        <w:jc w:val="center"/>
        <w:rPr>
          <w:rFonts w:eastAsia="黑体"/>
          <w:sz w:val="36"/>
          <w:szCs w:val="36"/>
        </w:rPr>
      </w:pPr>
      <w:r>
        <w:rPr>
          <w:rFonts w:hint="eastAsia" w:eastAsia="黑体"/>
          <w:sz w:val="36"/>
          <w:szCs w:val="36"/>
        </w:rPr>
        <w:t>人才培养方案调整审批表</w:t>
      </w:r>
    </w:p>
    <w:p>
      <w:pPr>
        <w:ind w:firstLine="560"/>
        <w:jc w:val="center"/>
        <w:rPr>
          <w:rFonts w:ascii="黑体" w:eastAsia="黑体"/>
          <w:sz w:val="28"/>
          <w:szCs w:val="28"/>
        </w:rPr>
      </w:pPr>
      <w:r>
        <w:rPr>
          <w:rFonts w:eastAsia="黑体"/>
          <w:sz w:val="28"/>
          <w:szCs w:val="28"/>
        </w:rPr>
        <w:t>20   ——20</w:t>
      </w:r>
      <w:r>
        <w:rPr>
          <w:rFonts w:hint="eastAsia" w:eastAsia="黑体"/>
          <w:sz w:val="28"/>
          <w:szCs w:val="28"/>
        </w:rPr>
        <w:t xml:space="preserve">   </w:t>
      </w:r>
      <w:r>
        <w:rPr>
          <w:rFonts w:hint="eastAsia" w:ascii="黑体" w:eastAsia="黑体"/>
          <w:sz w:val="28"/>
          <w:szCs w:val="28"/>
        </w:rPr>
        <w:t xml:space="preserve"> 学年第   学期</w:t>
      </w:r>
    </w:p>
    <w:tbl>
      <w:tblPr>
        <w:tblStyle w:val="1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82"/>
        <w:gridCol w:w="1903"/>
        <w:gridCol w:w="1512"/>
        <w:gridCol w:w="1260"/>
        <w:gridCol w:w="10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6" w:type="dxa"/>
            <w:gridSpan w:val="2"/>
          </w:tcPr>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申请部门</w:t>
            </w:r>
          </w:p>
        </w:tc>
        <w:tc>
          <w:tcPr>
            <w:tcW w:w="1903" w:type="dxa"/>
          </w:tcPr>
          <w:p>
            <w:pPr>
              <w:ind w:firstLine="420"/>
              <w:jc w:val="center"/>
              <w:rPr>
                <w:rFonts w:asciiTheme="minorEastAsia" w:hAnsiTheme="minorEastAsia" w:eastAsiaTheme="minorEastAsia" w:cstheme="minorEastAsia"/>
                <w:sz w:val="21"/>
                <w:szCs w:val="21"/>
              </w:rPr>
            </w:pPr>
          </w:p>
        </w:tc>
        <w:tc>
          <w:tcPr>
            <w:tcW w:w="1512" w:type="dxa"/>
          </w:tcPr>
          <w:p>
            <w:pPr>
              <w:ind w:right="-163" w:rightChars="-51"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适用年级/专业</w:t>
            </w:r>
          </w:p>
        </w:tc>
        <w:tc>
          <w:tcPr>
            <w:tcW w:w="3604" w:type="dxa"/>
            <w:gridSpan w:val="3"/>
          </w:tcPr>
          <w:p>
            <w:pPr>
              <w:ind w:firstLine="420"/>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6" w:type="dxa"/>
            <w:gridSpan w:val="2"/>
          </w:tcPr>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申请时间</w:t>
            </w:r>
          </w:p>
        </w:tc>
        <w:tc>
          <w:tcPr>
            <w:tcW w:w="1903" w:type="dxa"/>
          </w:tcPr>
          <w:p>
            <w:pPr>
              <w:ind w:firstLine="420"/>
              <w:jc w:val="center"/>
              <w:rPr>
                <w:rFonts w:asciiTheme="minorEastAsia" w:hAnsiTheme="minorEastAsia" w:eastAsiaTheme="minorEastAsia" w:cstheme="minorEastAsia"/>
                <w:sz w:val="21"/>
                <w:szCs w:val="21"/>
              </w:rPr>
            </w:pPr>
          </w:p>
        </w:tc>
        <w:tc>
          <w:tcPr>
            <w:tcW w:w="1512" w:type="dxa"/>
          </w:tcPr>
          <w:p>
            <w:p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申请执行时间</w:t>
            </w:r>
          </w:p>
        </w:tc>
        <w:tc>
          <w:tcPr>
            <w:tcW w:w="3604" w:type="dxa"/>
            <w:gridSpan w:val="3"/>
          </w:tcPr>
          <w:p>
            <w:pPr>
              <w:ind w:firstLine="420"/>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exact"/>
          <w:jc w:val="center"/>
        </w:trPr>
        <w:tc>
          <w:tcPr>
            <w:tcW w:w="704" w:type="dxa"/>
            <w:vMerge w:val="restart"/>
            <w:textDirection w:val="tbRlV"/>
            <w:vAlign w:val="center"/>
          </w:tcPr>
          <w:p>
            <w:pPr>
              <w:ind w:right="113"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人才培养方案调整内容</w:t>
            </w:r>
          </w:p>
        </w:tc>
        <w:tc>
          <w:tcPr>
            <w:tcW w:w="782" w:type="dxa"/>
            <w:vMerge w:val="restart"/>
            <w:textDirection w:val="tbRlV"/>
            <w:vAlign w:val="center"/>
          </w:tcPr>
          <w:p>
            <w:pPr>
              <w:ind w:right="113"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原方案</w:t>
            </w:r>
          </w:p>
        </w:tc>
        <w:tc>
          <w:tcPr>
            <w:tcW w:w="1903" w:type="dxa"/>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课程名称</w:t>
            </w:r>
          </w:p>
        </w:tc>
        <w:tc>
          <w:tcPr>
            <w:tcW w:w="1512" w:type="dxa"/>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课程性质</w:t>
            </w:r>
          </w:p>
        </w:tc>
        <w:tc>
          <w:tcPr>
            <w:tcW w:w="1260" w:type="dxa"/>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学时</w:t>
            </w:r>
          </w:p>
        </w:tc>
        <w:tc>
          <w:tcPr>
            <w:tcW w:w="1068" w:type="dxa"/>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学分</w:t>
            </w:r>
          </w:p>
        </w:tc>
        <w:tc>
          <w:tcPr>
            <w:tcW w:w="1276" w:type="dxa"/>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vMerge w:val="continue"/>
            <w:vAlign w:val="center"/>
          </w:tcPr>
          <w:p>
            <w:pPr>
              <w:ind w:firstLine="420"/>
              <w:jc w:val="center"/>
              <w:rPr>
                <w:rFonts w:asciiTheme="minorEastAsia" w:hAnsiTheme="minorEastAsia" w:eastAsiaTheme="minorEastAsia" w:cstheme="minorEastAsia"/>
                <w:sz w:val="21"/>
                <w:szCs w:val="21"/>
              </w:rPr>
            </w:pPr>
          </w:p>
        </w:tc>
        <w:tc>
          <w:tcPr>
            <w:tcW w:w="782" w:type="dxa"/>
            <w:vMerge w:val="continue"/>
            <w:textDirection w:val="tbRlV"/>
            <w:vAlign w:val="center"/>
          </w:tcPr>
          <w:p>
            <w:pPr>
              <w:ind w:left="113" w:right="113" w:firstLine="420"/>
              <w:jc w:val="center"/>
              <w:rPr>
                <w:rFonts w:asciiTheme="minorEastAsia" w:hAnsiTheme="minorEastAsia" w:eastAsiaTheme="minorEastAsia" w:cstheme="minorEastAsia"/>
                <w:sz w:val="21"/>
                <w:szCs w:val="21"/>
              </w:rPr>
            </w:pPr>
          </w:p>
        </w:tc>
        <w:tc>
          <w:tcPr>
            <w:tcW w:w="1903" w:type="dxa"/>
            <w:vAlign w:val="center"/>
          </w:tcPr>
          <w:p>
            <w:pPr>
              <w:ind w:firstLine="420"/>
              <w:jc w:val="center"/>
              <w:rPr>
                <w:rFonts w:asciiTheme="minorEastAsia" w:hAnsiTheme="minorEastAsia" w:eastAsiaTheme="minorEastAsia" w:cstheme="minorEastAsia"/>
                <w:sz w:val="21"/>
                <w:szCs w:val="21"/>
              </w:rPr>
            </w:pPr>
          </w:p>
        </w:tc>
        <w:tc>
          <w:tcPr>
            <w:tcW w:w="1512" w:type="dxa"/>
            <w:vAlign w:val="center"/>
          </w:tcPr>
          <w:p>
            <w:pPr>
              <w:ind w:firstLine="420"/>
              <w:jc w:val="center"/>
              <w:rPr>
                <w:rFonts w:asciiTheme="minorEastAsia" w:hAnsiTheme="minorEastAsia" w:eastAsiaTheme="minorEastAsia" w:cstheme="minorEastAsia"/>
                <w:sz w:val="21"/>
                <w:szCs w:val="21"/>
              </w:rPr>
            </w:pPr>
          </w:p>
        </w:tc>
        <w:tc>
          <w:tcPr>
            <w:tcW w:w="1260" w:type="dxa"/>
            <w:vAlign w:val="center"/>
          </w:tcPr>
          <w:p>
            <w:pPr>
              <w:ind w:firstLine="420"/>
              <w:jc w:val="center"/>
              <w:rPr>
                <w:rFonts w:asciiTheme="minorEastAsia" w:hAnsiTheme="minorEastAsia" w:eastAsiaTheme="minorEastAsia" w:cstheme="minorEastAsia"/>
                <w:sz w:val="21"/>
                <w:szCs w:val="21"/>
              </w:rPr>
            </w:pPr>
          </w:p>
        </w:tc>
        <w:tc>
          <w:tcPr>
            <w:tcW w:w="1068" w:type="dxa"/>
            <w:vAlign w:val="center"/>
          </w:tcPr>
          <w:p>
            <w:pPr>
              <w:ind w:firstLine="420"/>
              <w:jc w:val="center"/>
              <w:rPr>
                <w:rFonts w:asciiTheme="minorEastAsia" w:hAnsiTheme="minorEastAsia" w:eastAsiaTheme="minorEastAsia" w:cstheme="minorEastAsia"/>
                <w:sz w:val="21"/>
                <w:szCs w:val="21"/>
              </w:rPr>
            </w:pPr>
          </w:p>
        </w:tc>
        <w:tc>
          <w:tcPr>
            <w:tcW w:w="1276" w:type="dxa"/>
            <w:vAlign w:val="center"/>
          </w:tcPr>
          <w:p>
            <w:pPr>
              <w:ind w:firstLine="420"/>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vMerge w:val="continue"/>
            <w:vAlign w:val="center"/>
          </w:tcPr>
          <w:p>
            <w:pPr>
              <w:ind w:firstLine="420"/>
              <w:jc w:val="center"/>
              <w:rPr>
                <w:rFonts w:asciiTheme="minorEastAsia" w:hAnsiTheme="minorEastAsia" w:eastAsiaTheme="minorEastAsia" w:cstheme="minorEastAsia"/>
                <w:sz w:val="21"/>
                <w:szCs w:val="21"/>
              </w:rPr>
            </w:pPr>
          </w:p>
        </w:tc>
        <w:tc>
          <w:tcPr>
            <w:tcW w:w="782" w:type="dxa"/>
            <w:vMerge w:val="continue"/>
            <w:textDirection w:val="tbRlV"/>
            <w:vAlign w:val="center"/>
          </w:tcPr>
          <w:p>
            <w:pPr>
              <w:ind w:left="113" w:right="113" w:firstLine="420"/>
              <w:jc w:val="center"/>
              <w:rPr>
                <w:rFonts w:asciiTheme="minorEastAsia" w:hAnsiTheme="minorEastAsia" w:eastAsiaTheme="minorEastAsia" w:cstheme="minorEastAsia"/>
                <w:sz w:val="21"/>
                <w:szCs w:val="21"/>
              </w:rPr>
            </w:pPr>
          </w:p>
        </w:tc>
        <w:tc>
          <w:tcPr>
            <w:tcW w:w="1903" w:type="dxa"/>
            <w:vAlign w:val="center"/>
          </w:tcPr>
          <w:p>
            <w:pPr>
              <w:ind w:firstLine="420"/>
              <w:jc w:val="center"/>
              <w:rPr>
                <w:rFonts w:asciiTheme="minorEastAsia" w:hAnsiTheme="minorEastAsia" w:eastAsiaTheme="minorEastAsia" w:cstheme="minorEastAsia"/>
                <w:sz w:val="21"/>
                <w:szCs w:val="21"/>
              </w:rPr>
            </w:pPr>
          </w:p>
        </w:tc>
        <w:tc>
          <w:tcPr>
            <w:tcW w:w="1512" w:type="dxa"/>
            <w:vAlign w:val="center"/>
          </w:tcPr>
          <w:p>
            <w:pPr>
              <w:ind w:firstLine="420"/>
              <w:jc w:val="center"/>
              <w:rPr>
                <w:rFonts w:asciiTheme="minorEastAsia" w:hAnsiTheme="minorEastAsia" w:eastAsiaTheme="minorEastAsia" w:cstheme="minorEastAsia"/>
                <w:sz w:val="21"/>
                <w:szCs w:val="21"/>
              </w:rPr>
            </w:pPr>
          </w:p>
        </w:tc>
        <w:tc>
          <w:tcPr>
            <w:tcW w:w="1260" w:type="dxa"/>
            <w:vAlign w:val="center"/>
          </w:tcPr>
          <w:p>
            <w:pPr>
              <w:ind w:firstLine="420"/>
              <w:jc w:val="center"/>
              <w:rPr>
                <w:rFonts w:asciiTheme="minorEastAsia" w:hAnsiTheme="minorEastAsia" w:eastAsiaTheme="minorEastAsia" w:cstheme="minorEastAsia"/>
                <w:sz w:val="21"/>
                <w:szCs w:val="21"/>
              </w:rPr>
            </w:pPr>
          </w:p>
        </w:tc>
        <w:tc>
          <w:tcPr>
            <w:tcW w:w="1068" w:type="dxa"/>
            <w:vAlign w:val="center"/>
          </w:tcPr>
          <w:p>
            <w:pPr>
              <w:ind w:firstLine="420"/>
              <w:jc w:val="center"/>
              <w:rPr>
                <w:rFonts w:asciiTheme="minorEastAsia" w:hAnsiTheme="minorEastAsia" w:eastAsiaTheme="minorEastAsia" w:cstheme="minorEastAsia"/>
                <w:sz w:val="21"/>
                <w:szCs w:val="21"/>
              </w:rPr>
            </w:pPr>
          </w:p>
        </w:tc>
        <w:tc>
          <w:tcPr>
            <w:tcW w:w="1276" w:type="dxa"/>
            <w:vAlign w:val="center"/>
          </w:tcPr>
          <w:p>
            <w:pPr>
              <w:ind w:firstLine="420"/>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04" w:type="dxa"/>
            <w:vMerge w:val="continue"/>
            <w:vAlign w:val="center"/>
          </w:tcPr>
          <w:p>
            <w:pPr>
              <w:ind w:firstLine="420"/>
              <w:jc w:val="center"/>
              <w:rPr>
                <w:rFonts w:asciiTheme="minorEastAsia" w:hAnsiTheme="minorEastAsia" w:eastAsiaTheme="minorEastAsia" w:cstheme="minorEastAsia"/>
                <w:sz w:val="21"/>
                <w:szCs w:val="21"/>
              </w:rPr>
            </w:pPr>
          </w:p>
        </w:tc>
        <w:tc>
          <w:tcPr>
            <w:tcW w:w="782" w:type="dxa"/>
            <w:vMerge w:val="restart"/>
            <w:textDirection w:val="tbRlV"/>
            <w:vAlign w:val="center"/>
          </w:tcPr>
          <w:p>
            <w:pPr>
              <w:ind w:right="113"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调整方案</w:t>
            </w:r>
          </w:p>
        </w:tc>
        <w:tc>
          <w:tcPr>
            <w:tcW w:w="1903" w:type="dxa"/>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课程名称</w:t>
            </w:r>
          </w:p>
        </w:tc>
        <w:tc>
          <w:tcPr>
            <w:tcW w:w="1512" w:type="dxa"/>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课程性质</w:t>
            </w:r>
          </w:p>
        </w:tc>
        <w:tc>
          <w:tcPr>
            <w:tcW w:w="1260" w:type="dxa"/>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学时</w:t>
            </w:r>
          </w:p>
        </w:tc>
        <w:tc>
          <w:tcPr>
            <w:tcW w:w="1068" w:type="dxa"/>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学分</w:t>
            </w:r>
          </w:p>
        </w:tc>
        <w:tc>
          <w:tcPr>
            <w:tcW w:w="1276" w:type="dxa"/>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04" w:type="dxa"/>
            <w:vMerge w:val="continue"/>
          </w:tcPr>
          <w:p>
            <w:pPr>
              <w:ind w:firstLine="420"/>
              <w:rPr>
                <w:rFonts w:asciiTheme="minorEastAsia" w:hAnsiTheme="minorEastAsia" w:eastAsiaTheme="minorEastAsia" w:cstheme="minorEastAsia"/>
                <w:sz w:val="21"/>
                <w:szCs w:val="21"/>
              </w:rPr>
            </w:pPr>
          </w:p>
        </w:tc>
        <w:tc>
          <w:tcPr>
            <w:tcW w:w="782" w:type="dxa"/>
            <w:vMerge w:val="continue"/>
          </w:tcPr>
          <w:p>
            <w:pPr>
              <w:ind w:firstLine="420"/>
              <w:rPr>
                <w:rFonts w:asciiTheme="minorEastAsia" w:hAnsiTheme="minorEastAsia" w:eastAsiaTheme="minorEastAsia" w:cstheme="minorEastAsia"/>
                <w:sz w:val="21"/>
                <w:szCs w:val="21"/>
              </w:rPr>
            </w:pPr>
          </w:p>
        </w:tc>
        <w:tc>
          <w:tcPr>
            <w:tcW w:w="1903" w:type="dxa"/>
          </w:tcPr>
          <w:p>
            <w:pPr>
              <w:ind w:firstLine="420"/>
              <w:rPr>
                <w:rFonts w:asciiTheme="minorEastAsia" w:hAnsiTheme="minorEastAsia" w:eastAsiaTheme="minorEastAsia" w:cstheme="minorEastAsia"/>
                <w:sz w:val="21"/>
                <w:szCs w:val="21"/>
              </w:rPr>
            </w:pPr>
          </w:p>
        </w:tc>
        <w:tc>
          <w:tcPr>
            <w:tcW w:w="1512" w:type="dxa"/>
          </w:tcPr>
          <w:p>
            <w:pPr>
              <w:ind w:firstLine="420"/>
              <w:rPr>
                <w:rFonts w:asciiTheme="minorEastAsia" w:hAnsiTheme="minorEastAsia" w:eastAsiaTheme="minorEastAsia" w:cstheme="minorEastAsia"/>
                <w:sz w:val="21"/>
                <w:szCs w:val="21"/>
              </w:rPr>
            </w:pPr>
          </w:p>
        </w:tc>
        <w:tc>
          <w:tcPr>
            <w:tcW w:w="1260" w:type="dxa"/>
          </w:tcPr>
          <w:p>
            <w:pPr>
              <w:ind w:firstLine="420"/>
              <w:rPr>
                <w:rFonts w:asciiTheme="minorEastAsia" w:hAnsiTheme="minorEastAsia" w:eastAsiaTheme="minorEastAsia" w:cstheme="minorEastAsia"/>
                <w:sz w:val="21"/>
                <w:szCs w:val="21"/>
              </w:rPr>
            </w:pPr>
          </w:p>
        </w:tc>
        <w:tc>
          <w:tcPr>
            <w:tcW w:w="1068" w:type="dxa"/>
          </w:tcPr>
          <w:p>
            <w:pPr>
              <w:ind w:firstLine="420"/>
              <w:rPr>
                <w:rFonts w:asciiTheme="minorEastAsia" w:hAnsiTheme="minorEastAsia" w:eastAsiaTheme="minorEastAsia" w:cstheme="minorEastAsia"/>
                <w:sz w:val="21"/>
                <w:szCs w:val="21"/>
              </w:rPr>
            </w:pPr>
          </w:p>
        </w:tc>
        <w:tc>
          <w:tcPr>
            <w:tcW w:w="1276" w:type="dxa"/>
          </w:tcPr>
          <w:p>
            <w:pPr>
              <w:ind w:firstLine="420"/>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4" w:type="dxa"/>
            <w:vMerge w:val="continue"/>
          </w:tcPr>
          <w:p>
            <w:pPr>
              <w:ind w:firstLine="420"/>
              <w:rPr>
                <w:rFonts w:asciiTheme="minorEastAsia" w:hAnsiTheme="minorEastAsia" w:eastAsiaTheme="minorEastAsia" w:cstheme="minorEastAsia"/>
                <w:sz w:val="21"/>
                <w:szCs w:val="21"/>
              </w:rPr>
            </w:pPr>
          </w:p>
        </w:tc>
        <w:tc>
          <w:tcPr>
            <w:tcW w:w="782" w:type="dxa"/>
            <w:vMerge w:val="continue"/>
          </w:tcPr>
          <w:p>
            <w:pPr>
              <w:ind w:firstLine="420"/>
              <w:rPr>
                <w:rFonts w:asciiTheme="minorEastAsia" w:hAnsiTheme="minorEastAsia" w:eastAsiaTheme="minorEastAsia" w:cstheme="minorEastAsia"/>
                <w:sz w:val="21"/>
                <w:szCs w:val="21"/>
              </w:rPr>
            </w:pPr>
          </w:p>
        </w:tc>
        <w:tc>
          <w:tcPr>
            <w:tcW w:w="1903" w:type="dxa"/>
          </w:tcPr>
          <w:p>
            <w:pPr>
              <w:ind w:firstLine="420"/>
              <w:rPr>
                <w:rFonts w:asciiTheme="minorEastAsia" w:hAnsiTheme="minorEastAsia" w:eastAsiaTheme="minorEastAsia" w:cstheme="minorEastAsia"/>
                <w:sz w:val="21"/>
                <w:szCs w:val="21"/>
              </w:rPr>
            </w:pPr>
          </w:p>
        </w:tc>
        <w:tc>
          <w:tcPr>
            <w:tcW w:w="1512" w:type="dxa"/>
          </w:tcPr>
          <w:p>
            <w:pPr>
              <w:ind w:firstLine="420"/>
              <w:rPr>
                <w:rFonts w:asciiTheme="minorEastAsia" w:hAnsiTheme="minorEastAsia" w:eastAsiaTheme="minorEastAsia" w:cstheme="minorEastAsia"/>
                <w:sz w:val="21"/>
                <w:szCs w:val="21"/>
              </w:rPr>
            </w:pPr>
          </w:p>
        </w:tc>
        <w:tc>
          <w:tcPr>
            <w:tcW w:w="1260" w:type="dxa"/>
          </w:tcPr>
          <w:p>
            <w:pPr>
              <w:ind w:firstLine="420"/>
              <w:rPr>
                <w:rFonts w:asciiTheme="minorEastAsia" w:hAnsiTheme="minorEastAsia" w:eastAsiaTheme="minorEastAsia" w:cstheme="minorEastAsia"/>
                <w:sz w:val="21"/>
                <w:szCs w:val="21"/>
              </w:rPr>
            </w:pPr>
          </w:p>
        </w:tc>
        <w:tc>
          <w:tcPr>
            <w:tcW w:w="1068" w:type="dxa"/>
          </w:tcPr>
          <w:p>
            <w:pPr>
              <w:ind w:firstLine="420"/>
              <w:rPr>
                <w:rFonts w:asciiTheme="minorEastAsia" w:hAnsiTheme="minorEastAsia" w:eastAsiaTheme="minorEastAsia" w:cstheme="minorEastAsia"/>
                <w:sz w:val="21"/>
                <w:szCs w:val="21"/>
              </w:rPr>
            </w:pPr>
          </w:p>
        </w:tc>
        <w:tc>
          <w:tcPr>
            <w:tcW w:w="1276" w:type="dxa"/>
          </w:tcPr>
          <w:p>
            <w:pPr>
              <w:ind w:firstLine="420"/>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486" w:type="dxa"/>
            <w:gridSpan w:val="2"/>
            <w:vAlign w:val="center"/>
          </w:tcPr>
          <w:p>
            <w:pPr>
              <w:snapToGrid w:val="0"/>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调整原因</w:t>
            </w:r>
          </w:p>
        </w:tc>
        <w:tc>
          <w:tcPr>
            <w:tcW w:w="7019" w:type="dxa"/>
            <w:gridSpan w:val="5"/>
          </w:tcPr>
          <w:p>
            <w:pPr>
              <w:ind w:firstLine="420"/>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1486" w:type="dxa"/>
            <w:gridSpan w:val="2"/>
            <w:vAlign w:val="center"/>
          </w:tcPr>
          <w:p>
            <w:pPr>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教研室组长</w:t>
            </w:r>
          </w:p>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意见</w:t>
            </w:r>
          </w:p>
        </w:tc>
        <w:tc>
          <w:tcPr>
            <w:tcW w:w="7019" w:type="dxa"/>
            <w:gridSpan w:val="5"/>
          </w:tcPr>
          <w:p>
            <w:pPr>
              <w:spacing w:line="36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spacing w:line="360" w:lineRule="exact"/>
              <w:ind w:firstLine="3990" w:firstLineChars="1900"/>
              <w:rPr>
                <w:rFonts w:asciiTheme="minorEastAsia" w:hAnsiTheme="minorEastAsia" w:eastAsiaTheme="minorEastAsia" w:cstheme="minorEastAsia"/>
                <w:sz w:val="21"/>
                <w:szCs w:val="21"/>
              </w:rPr>
            </w:pPr>
          </w:p>
          <w:p>
            <w:pPr>
              <w:spacing w:line="360" w:lineRule="exact"/>
              <w:ind w:firstLine="3990" w:firstLineChars="19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教研室组长</w:t>
            </w:r>
            <w:r>
              <w:rPr>
                <w:rFonts w:hint="eastAsia" w:asciiTheme="minorEastAsia" w:hAnsiTheme="minorEastAsia" w:eastAsiaTheme="minorEastAsia" w:cstheme="minorEastAsia"/>
                <w:sz w:val="21"/>
                <w:szCs w:val="21"/>
              </w:rPr>
              <w:t>（盖章）：</w:t>
            </w:r>
          </w:p>
          <w:p>
            <w:pPr>
              <w:spacing w:line="360" w:lineRule="exact"/>
              <w:ind w:firstLine="420"/>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 </w:t>
            </w:r>
          </w:p>
          <w:p>
            <w:pPr>
              <w:wordWrap w:val="0"/>
              <w:ind w:firstLine="2100" w:firstLineChars="1000"/>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exact"/>
          <w:jc w:val="center"/>
        </w:trPr>
        <w:tc>
          <w:tcPr>
            <w:tcW w:w="1486" w:type="dxa"/>
            <w:gridSpan w:val="2"/>
            <w:vAlign w:val="center"/>
          </w:tcPr>
          <w:p>
            <w:pPr>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教务处</w:t>
            </w:r>
          </w:p>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意见</w:t>
            </w:r>
          </w:p>
        </w:tc>
        <w:tc>
          <w:tcPr>
            <w:tcW w:w="7019" w:type="dxa"/>
            <w:gridSpan w:val="5"/>
          </w:tcPr>
          <w:p>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spacing w:line="3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spacing w:line="300" w:lineRule="exact"/>
              <w:ind w:firstLine="3990" w:firstLineChars="19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教务主任（盖章）：</w:t>
            </w:r>
          </w:p>
          <w:p>
            <w:pPr>
              <w:ind w:firstLine="420"/>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p>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4" w:hRule="exact"/>
          <w:jc w:val="center"/>
        </w:trPr>
        <w:tc>
          <w:tcPr>
            <w:tcW w:w="1486" w:type="dxa"/>
            <w:gridSpan w:val="2"/>
            <w:vAlign w:val="center"/>
          </w:tcPr>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主管校长</w:t>
            </w:r>
          </w:p>
          <w:p>
            <w:pPr>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意见</w:t>
            </w:r>
          </w:p>
        </w:tc>
        <w:tc>
          <w:tcPr>
            <w:tcW w:w="7019" w:type="dxa"/>
            <w:gridSpan w:val="5"/>
          </w:tcPr>
          <w:p>
            <w:pPr>
              <w:ind w:firstLine="420"/>
              <w:rPr>
                <w:rFonts w:asciiTheme="minorEastAsia" w:hAnsiTheme="minorEastAsia" w:eastAsiaTheme="minorEastAsia" w:cstheme="minorEastAsia"/>
                <w:sz w:val="21"/>
                <w:szCs w:val="21"/>
              </w:rPr>
            </w:pPr>
          </w:p>
          <w:p>
            <w:pPr>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主管校长（盖章）：</w:t>
            </w:r>
          </w:p>
          <w:p>
            <w:pPr>
              <w:ind w:firstLine="1470" w:firstLineChars="700"/>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年　　　月　　　日</w:t>
            </w:r>
          </w:p>
        </w:tc>
      </w:tr>
    </w:tbl>
    <w:p>
      <w:pPr>
        <w:ind w:firstLine="210" w:firstLineChars="1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说明：变更人才培养方案必须填写此表，一式两份（教务处一份、提出变更的教研室存一份）。</w:t>
      </w:r>
    </w:p>
    <w:p>
      <w:pPr>
        <w:ind w:firstLine="643"/>
        <w:rPr>
          <w:rFonts w:ascii="楷体" w:hAnsi="楷体" w:eastAsia="楷体" w:cs="仿宋"/>
          <w:b w:val="0"/>
          <w:bCs/>
          <w:szCs w:val="32"/>
        </w:rPr>
      </w:pPr>
      <w:bookmarkStart w:id="7" w:name="_Hlk13557059"/>
      <w:r>
        <w:rPr>
          <w:rFonts w:hint="eastAsia" w:ascii="楷体" w:hAnsi="楷体" w:eastAsia="楷体" w:cs="仿宋"/>
          <w:b w:val="0"/>
          <w:bCs/>
          <w:szCs w:val="32"/>
        </w:rPr>
        <w:t>（三）编制依据</w:t>
      </w:r>
    </w:p>
    <w:bookmarkEnd w:id="7"/>
    <w:p>
      <w:pPr>
        <w:ind w:firstLine="640"/>
        <w:rPr>
          <w:rFonts w:ascii="仿宋_GB2312" w:hAnsi="仿宋"/>
          <w:szCs w:val="32"/>
        </w:rPr>
      </w:pPr>
      <w:r>
        <w:rPr>
          <w:rFonts w:hint="eastAsia" w:ascii="仿宋" w:hAnsi="仿宋" w:eastAsia="仿宋"/>
          <w:szCs w:val="32"/>
        </w:rPr>
        <w:t>1</w:t>
      </w:r>
      <w:r>
        <w:rPr>
          <w:rFonts w:hint="eastAsia" w:ascii="仿宋_GB2312" w:hAnsi="仿宋"/>
          <w:szCs w:val="32"/>
        </w:rPr>
        <w:t>. 教育部关于职业院校专业人才培养方案制订与实施工作的指导意见（教职成〔2019〕13号）</w:t>
      </w:r>
    </w:p>
    <w:p>
      <w:pPr>
        <w:ind w:firstLine="640"/>
        <w:rPr>
          <w:rFonts w:ascii="仿宋_GB2312" w:hAnsi="仿宋"/>
          <w:szCs w:val="32"/>
        </w:rPr>
      </w:pPr>
      <w:r>
        <w:rPr>
          <w:rFonts w:hint="eastAsia" w:ascii="仿宋_GB2312" w:hAnsi="仿宋"/>
          <w:szCs w:val="32"/>
        </w:rPr>
        <w:t>2. 教育部关于组织做好职业院校专业人才培养方案制订与实施工作的通知（教职成司函〔2019〕</w:t>
      </w:r>
      <w:r>
        <w:rPr>
          <w:rFonts w:ascii="仿宋_GB2312" w:hAnsi="仿宋"/>
          <w:szCs w:val="32"/>
        </w:rPr>
        <w:t>61</w:t>
      </w:r>
      <w:r>
        <w:rPr>
          <w:rFonts w:hint="eastAsia" w:ascii="仿宋_GB2312" w:hAnsi="仿宋"/>
          <w:szCs w:val="32"/>
        </w:rPr>
        <w:t>号）</w:t>
      </w:r>
    </w:p>
    <w:p>
      <w:pPr>
        <w:ind w:firstLine="640"/>
        <w:rPr>
          <w:rFonts w:ascii="仿宋" w:hAnsi="仿宋" w:eastAsia="仿宋"/>
          <w:szCs w:val="32"/>
        </w:rPr>
      </w:pPr>
      <w:r>
        <w:rPr>
          <w:rFonts w:hint="eastAsia" w:ascii="仿宋_GB2312" w:hAnsi="仿宋"/>
          <w:szCs w:val="32"/>
        </w:rPr>
        <w:t>3. 教育部《</w:t>
      </w:r>
      <w:r>
        <w:rPr>
          <w:rFonts w:hint="eastAsia" w:ascii="仿宋_GB2312" w:hAnsi="仿宋"/>
          <w:szCs w:val="32"/>
          <w:lang w:eastAsia="zh-CN"/>
        </w:rPr>
        <w:t>高星级饭店运营</w:t>
      </w:r>
      <w:r>
        <w:rPr>
          <w:rFonts w:hint="eastAsia" w:ascii="仿宋_GB2312" w:hAnsi="仿宋"/>
          <w:szCs w:val="32"/>
        </w:rPr>
        <w:t>与管理专业教学标准》</w:t>
      </w:r>
    </w:p>
    <w:p>
      <w:pPr>
        <w:ind w:firstLine="640"/>
      </w:pPr>
    </w:p>
    <w:p>
      <w:pPr>
        <w:ind w:firstLine="640"/>
      </w:pPr>
    </w:p>
    <w:p>
      <w:pPr>
        <w:ind w:firstLine="480" w:firstLineChars="150"/>
        <w:outlineLvl w:val="1"/>
        <w:rPr>
          <w:rFonts w:ascii="仿宋_GB2312" w:hAnsi="仿宋_GB2312" w:cs="仿宋_GB2312"/>
          <w:b/>
          <w:szCs w:val="32"/>
        </w:rPr>
      </w:pPr>
    </w:p>
    <w:sectPr>
      <w:headerReference r:id="rId5" w:type="default"/>
      <w:footerReference r:id="rId6" w:type="default"/>
      <w:pgSz w:w="11906" w:h="16838"/>
      <w:pgMar w:top="2098" w:right="1474" w:bottom="1985" w:left="1588" w:header="851" w:footer="992" w:gutter="0"/>
      <w:cols w:space="425"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ind w:firstLine="360"/>
                </w:pPr>
                <w:r>
                  <w:fldChar w:fldCharType="begin"/>
                </w:r>
                <w:r>
                  <w:instrText xml:space="preserve"> PAGE  \* MERGEFORMAT </w:instrText>
                </w:r>
                <w:r>
                  <w:fldChar w:fldCharType="separate"/>
                </w:r>
                <w:r>
                  <w:t>14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ZjZDU1NmU1ZWJlMGNlMzYyZWY0YjhmN2I0NjhmNjcifQ=="/>
  </w:docVars>
  <w:rsids>
    <w:rsidRoot w:val="0058464A"/>
    <w:rsid w:val="000113CB"/>
    <w:rsid w:val="00026F06"/>
    <w:rsid w:val="00031990"/>
    <w:rsid w:val="00036AA7"/>
    <w:rsid w:val="00037B37"/>
    <w:rsid w:val="000608DF"/>
    <w:rsid w:val="0008380F"/>
    <w:rsid w:val="00094C43"/>
    <w:rsid w:val="000A60F6"/>
    <w:rsid w:val="000B1BDA"/>
    <w:rsid w:val="000B20B5"/>
    <w:rsid w:val="000D0AA3"/>
    <w:rsid w:val="000D40C8"/>
    <w:rsid w:val="000E0F33"/>
    <w:rsid w:val="000E568C"/>
    <w:rsid w:val="000F32B1"/>
    <w:rsid w:val="0010193C"/>
    <w:rsid w:val="00103A28"/>
    <w:rsid w:val="00104C97"/>
    <w:rsid w:val="00105DF6"/>
    <w:rsid w:val="001122C2"/>
    <w:rsid w:val="0011576E"/>
    <w:rsid w:val="00120C18"/>
    <w:rsid w:val="00140380"/>
    <w:rsid w:val="001503EA"/>
    <w:rsid w:val="00157BF9"/>
    <w:rsid w:val="00160AD9"/>
    <w:rsid w:val="00163304"/>
    <w:rsid w:val="00171265"/>
    <w:rsid w:val="00182182"/>
    <w:rsid w:val="0019161C"/>
    <w:rsid w:val="001B13B5"/>
    <w:rsid w:val="001B7E82"/>
    <w:rsid w:val="001C1F2F"/>
    <w:rsid w:val="001C23E0"/>
    <w:rsid w:val="001C38A6"/>
    <w:rsid w:val="001C54CC"/>
    <w:rsid w:val="0021557E"/>
    <w:rsid w:val="00221659"/>
    <w:rsid w:val="0022331B"/>
    <w:rsid w:val="002308F9"/>
    <w:rsid w:val="002507D9"/>
    <w:rsid w:val="00250CF8"/>
    <w:rsid w:val="00257D86"/>
    <w:rsid w:val="00261D19"/>
    <w:rsid w:val="00275B97"/>
    <w:rsid w:val="0028649A"/>
    <w:rsid w:val="00292623"/>
    <w:rsid w:val="002C537E"/>
    <w:rsid w:val="002C7713"/>
    <w:rsid w:val="002D643B"/>
    <w:rsid w:val="002E27F5"/>
    <w:rsid w:val="002E35BF"/>
    <w:rsid w:val="002E44A3"/>
    <w:rsid w:val="002F1532"/>
    <w:rsid w:val="002F1E09"/>
    <w:rsid w:val="003044AC"/>
    <w:rsid w:val="00324537"/>
    <w:rsid w:val="00324A86"/>
    <w:rsid w:val="003263A9"/>
    <w:rsid w:val="0033134E"/>
    <w:rsid w:val="003314CF"/>
    <w:rsid w:val="0033639D"/>
    <w:rsid w:val="003424CF"/>
    <w:rsid w:val="00345EBC"/>
    <w:rsid w:val="003528E9"/>
    <w:rsid w:val="003636CE"/>
    <w:rsid w:val="00370FD6"/>
    <w:rsid w:val="00375C87"/>
    <w:rsid w:val="00377425"/>
    <w:rsid w:val="0038688D"/>
    <w:rsid w:val="003C5F43"/>
    <w:rsid w:val="003D2193"/>
    <w:rsid w:val="003D2C58"/>
    <w:rsid w:val="003D7AF0"/>
    <w:rsid w:val="003E0287"/>
    <w:rsid w:val="003F0121"/>
    <w:rsid w:val="003F3E1A"/>
    <w:rsid w:val="00402EF2"/>
    <w:rsid w:val="0040437B"/>
    <w:rsid w:val="004061FF"/>
    <w:rsid w:val="004079DC"/>
    <w:rsid w:val="00407FFC"/>
    <w:rsid w:val="00412463"/>
    <w:rsid w:val="00414E7D"/>
    <w:rsid w:val="004306C9"/>
    <w:rsid w:val="004309C8"/>
    <w:rsid w:val="004475DE"/>
    <w:rsid w:val="00451788"/>
    <w:rsid w:val="00477BC8"/>
    <w:rsid w:val="004839B5"/>
    <w:rsid w:val="004904A6"/>
    <w:rsid w:val="004917FA"/>
    <w:rsid w:val="004954D9"/>
    <w:rsid w:val="004A7F97"/>
    <w:rsid w:val="004D70D8"/>
    <w:rsid w:val="004F5966"/>
    <w:rsid w:val="004F5AA9"/>
    <w:rsid w:val="00502DDB"/>
    <w:rsid w:val="0050753F"/>
    <w:rsid w:val="0051215E"/>
    <w:rsid w:val="0055480C"/>
    <w:rsid w:val="005548FC"/>
    <w:rsid w:val="0055584E"/>
    <w:rsid w:val="0058464A"/>
    <w:rsid w:val="005847A7"/>
    <w:rsid w:val="005868A1"/>
    <w:rsid w:val="00592D21"/>
    <w:rsid w:val="005A1949"/>
    <w:rsid w:val="005A3B91"/>
    <w:rsid w:val="005A4518"/>
    <w:rsid w:val="005A4CFF"/>
    <w:rsid w:val="005B65D3"/>
    <w:rsid w:val="005C5EA6"/>
    <w:rsid w:val="005C797D"/>
    <w:rsid w:val="005D019C"/>
    <w:rsid w:val="005D0F84"/>
    <w:rsid w:val="005D28E5"/>
    <w:rsid w:val="005E1C85"/>
    <w:rsid w:val="00602179"/>
    <w:rsid w:val="00604C9A"/>
    <w:rsid w:val="00607FCE"/>
    <w:rsid w:val="00632CBB"/>
    <w:rsid w:val="0063709D"/>
    <w:rsid w:val="006579CF"/>
    <w:rsid w:val="00666007"/>
    <w:rsid w:val="006715C4"/>
    <w:rsid w:val="006730DF"/>
    <w:rsid w:val="00682860"/>
    <w:rsid w:val="006844B2"/>
    <w:rsid w:val="0068511E"/>
    <w:rsid w:val="0069467B"/>
    <w:rsid w:val="006A1795"/>
    <w:rsid w:val="006A1C41"/>
    <w:rsid w:val="006B1427"/>
    <w:rsid w:val="006B2F3C"/>
    <w:rsid w:val="006B7333"/>
    <w:rsid w:val="006C2D58"/>
    <w:rsid w:val="006D1FE4"/>
    <w:rsid w:val="006D4C8C"/>
    <w:rsid w:val="006E01A6"/>
    <w:rsid w:val="006E2861"/>
    <w:rsid w:val="006E407B"/>
    <w:rsid w:val="006E51DE"/>
    <w:rsid w:val="006E55C2"/>
    <w:rsid w:val="006E579C"/>
    <w:rsid w:val="006F79AE"/>
    <w:rsid w:val="00707AD2"/>
    <w:rsid w:val="00710E24"/>
    <w:rsid w:val="00714ED4"/>
    <w:rsid w:val="00716EBB"/>
    <w:rsid w:val="007252E5"/>
    <w:rsid w:val="00730E39"/>
    <w:rsid w:val="007328BB"/>
    <w:rsid w:val="0075399A"/>
    <w:rsid w:val="007814F9"/>
    <w:rsid w:val="00783078"/>
    <w:rsid w:val="00784D27"/>
    <w:rsid w:val="0079304A"/>
    <w:rsid w:val="007A46DB"/>
    <w:rsid w:val="007A523E"/>
    <w:rsid w:val="007C0D1C"/>
    <w:rsid w:val="007C0E8B"/>
    <w:rsid w:val="007C6AEF"/>
    <w:rsid w:val="007D076C"/>
    <w:rsid w:val="007F0C93"/>
    <w:rsid w:val="007F120F"/>
    <w:rsid w:val="007F7A77"/>
    <w:rsid w:val="00806AA6"/>
    <w:rsid w:val="00814E76"/>
    <w:rsid w:val="00815820"/>
    <w:rsid w:val="008207D1"/>
    <w:rsid w:val="008330C4"/>
    <w:rsid w:val="0085097D"/>
    <w:rsid w:val="00850DF3"/>
    <w:rsid w:val="00852933"/>
    <w:rsid w:val="00854AD9"/>
    <w:rsid w:val="00860072"/>
    <w:rsid w:val="00865489"/>
    <w:rsid w:val="00867C3D"/>
    <w:rsid w:val="008719FD"/>
    <w:rsid w:val="008753F4"/>
    <w:rsid w:val="00896853"/>
    <w:rsid w:val="008A1C0A"/>
    <w:rsid w:val="008A320F"/>
    <w:rsid w:val="008A4BCC"/>
    <w:rsid w:val="008A5B72"/>
    <w:rsid w:val="008C1957"/>
    <w:rsid w:val="008C40E7"/>
    <w:rsid w:val="008C6F29"/>
    <w:rsid w:val="008D6C5D"/>
    <w:rsid w:val="008E0A69"/>
    <w:rsid w:val="008E0ABD"/>
    <w:rsid w:val="008E3D29"/>
    <w:rsid w:val="008E66E9"/>
    <w:rsid w:val="008F1DF5"/>
    <w:rsid w:val="00914F9C"/>
    <w:rsid w:val="00921A9F"/>
    <w:rsid w:val="00923672"/>
    <w:rsid w:val="00924F21"/>
    <w:rsid w:val="0094525F"/>
    <w:rsid w:val="00964488"/>
    <w:rsid w:val="00980ADF"/>
    <w:rsid w:val="009865EA"/>
    <w:rsid w:val="00996953"/>
    <w:rsid w:val="00997AC5"/>
    <w:rsid w:val="009A54D7"/>
    <w:rsid w:val="009A6C2F"/>
    <w:rsid w:val="009B3CCF"/>
    <w:rsid w:val="009C2DB3"/>
    <w:rsid w:val="009C31CD"/>
    <w:rsid w:val="009C4E3E"/>
    <w:rsid w:val="009E2ACF"/>
    <w:rsid w:val="009E54BF"/>
    <w:rsid w:val="009F62F4"/>
    <w:rsid w:val="00A133ED"/>
    <w:rsid w:val="00A16D8C"/>
    <w:rsid w:val="00A17550"/>
    <w:rsid w:val="00A218A4"/>
    <w:rsid w:val="00A279C4"/>
    <w:rsid w:val="00A45DD9"/>
    <w:rsid w:val="00A5397D"/>
    <w:rsid w:val="00A53C63"/>
    <w:rsid w:val="00A640A2"/>
    <w:rsid w:val="00A67F94"/>
    <w:rsid w:val="00A82682"/>
    <w:rsid w:val="00A92C4E"/>
    <w:rsid w:val="00A951BA"/>
    <w:rsid w:val="00AA0C61"/>
    <w:rsid w:val="00AB5349"/>
    <w:rsid w:val="00AC188D"/>
    <w:rsid w:val="00AC4E05"/>
    <w:rsid w:val="00AD3E87"/>
    <w:rsid w:val="00AD55DB"/>
    <w:rsid w:val="00AD5B5E"/>
    <w:rsid w:val="00AE3E5F"/>
    <w:rsid w:val="00AE7902"/>
    <w:rsid w:val="00AF4586"/>
    <w:rsid w:val="00AF659B"/>
    <w:rsid w:val="00B14AFB"/>
    <w:rsid w:val="00B25840"/>
    <w:rsid w:val="00B47583"/>
    <w:rsid w:val="00B52C36"/>
    <w:rsid w:val="00B54882"/>
    <w:rsid w:val="00B548F2"/>
    <w:rsid w:val="00B75762"/>
    <w:rsid w:val="00B762CC"/>
    <w:rsid w:val="00BA0AB9"/>
    <w:rsid w:val="00BA32F0"/>
    <w:rsid w:val="00BB2318"/>
    <w:rsid w:val="00BD32FF"/>
    <w:rsid w:val="00BD71BB"/>
    <w:rsid w:val="00BE3E80"/>
    <w:rsid w:val="00BE4A06"/>
    <w:rsid w:val="00BF0569"/>
    <w:rsid w:val="00C057E3"/>
    <w:rsid w:val="00C07D46"/>
    <w:rsid w:val="00C201FE"/>
    <w:rsid w:val="00C22F24"/>
    <w:rsid w:val="00C249CD"/>
    <w:rsid w:val="00C25DC4"/>
    <w:rsid w:val="00C26DBB"/>
    <w:rsid w:val="00C27943"/>
    <w:rsid w:val="00C40854"/>
    <w:rsid w:val="00C46689"/>
    <w:rsid w:val="00C619DA"/>
    <w:rsid w:val="00C67BF3"/>
    <w:rsid w:val="00C75276"/>
    <w:rsid w:val="00C75AB1"/>
    <w:rsid w:val="00CB11B2"/>
    <w:rsid w:val="00CB2BCA"/>
    <w:rsid w:val="00CB5A56"/>
    <w:rsid w:val="00CB63D0"/>
    <w:rsid w:val="00CC18DB"/>
    <w:rsid w:val="00CD31E3"/>
    <w:rsid w:val="00CE41AD"/>
    <w:rsid w:val="00CF2DFF"/>
    <w:rsid w:val="00D17D3E"/>
    <w:rsid w:val="00D22FB5"/>
    <w:rsid w:val="00D42694"/>
    <w:rsid w:val="00D46026"/>
    <w:rsid w:val="00D460FC"/>
    <w:rsid w:val="00D5399B"/>
    <w:rsid w:val="00D62248"/>
    <w:rsid w:val="00D651D9"/>
    <w:rsid w:val="00D66075"/>
    <w:rsid w:val="00D73C22"/>
    <w:rsid w:val="00D85488"/>
    <w:rsid w:val="00D90154"/>
    <w:rsid w:val="00D904DB"/>
    <w:rsid w:val="00D9191D"/>
    <w:rsid w:val="00D93F46"/>
    <w:rsid w:val="00D959FF"/>
    <w:rsid w:val="00DA6E15"/>
    <w:rsid w:val="00DB0EB1"/>
    <w:rsid w:val="00DC6911"/>
    <w:rsid w:val="00DD789F"/>
    <w:rsid w:val="00DE0AFF"/>
    <w:rsid w:val="00DE713F"/>
    <w:rsid w:val="00DF19AB"/>
    <w:rsid w:val="00DF6C85"/>
    <w:rsid w:val="00E00E3E"/>
    <w:rsid w:val="00E01909"/>
    <w:rsid w:val="00E05CEC"/>
    <w:rsid w:val="00E12015"/>
    <w:rsid w:val="00E21AF5"/>
    <w:rsid w:val="00E2493D"/>
    <w:rsid w:val="00E24D9B"/>
    <w:rsid w:val="00E27226"/>
    <w:rsid w:val="00E422EF"/>
    <w:rsid w:val="00E430C6"/>
    <w:rsid w:val="00E445CD"/>
    <w:rsid w:val="00E501D7"/>
    <w:rsid w:val="00E51B26"/>
    <w:rsid w:val="00E52444"/>
    <w:rsid w:val="00E60DE9"/>
    <w:rsid w:val="00E75B27"/>
    <w:rsid w:val="00E804CB"/>
    <w:rsid w:val="00E80EC7"/>
    <w:rsid w:val="00E833D6"/>
    <w:rsid w:val="00E87FCC"/>
    <w:rsid w:val="00E93C2C"/>
    <w:rsid w:val="00EA1036"/>
    <w:rsid w:val="00EA5C12"/>
    <w:rsid w:val="00EA6347"/>
    <w:rsid w:val="00EC0582"/>
    <w:rsid w:val="00EC313F"/>
    <w:rsid w:val="00ED4CAC"/>
    <w:rsid w:val="00EE3452"/>
    <w:rsid w:val="00EE5F84"/>
    <w:rsid w:val="00EF113C"/>
    <w:rsid w:val="00EF4AD3"/>
    <w:rsid w:val="00F03A2D"/>
    <w:rsid w:val="00F04432"/>
    <w:rsid w:val="00F04BE5"/>
    <w:rsid w:val="00F108B9"/>
    <w:rsid w:val="00F14603"/>
    <w:rsid w:val="00F249E2"/>
    <w:rsid w:val="00F36F7A"/>
    <w:rsid w:val="00F43614"/>
    <w:rsid w:val="00F4794A"/>
    <w:rsid w:val="00F619B1"/>
    <w:rsid w:val="00F630C1"/>
    <w:rsid w:val="00F7157E"/>
    <w:rsid w:val="00F818A0"/>
    <w:rsid w:val="00F81D32"/>
    <w:rsid w:val="00F93647"/>
    <w:rsid w:val="00F94624"/>
    <w:rsid w:val="00F950A4"/>
    <w:rsid w:val="00FB3E62"/>
    <w:rsid w:val="00FC37C4"/>
    <w:rsid w:val="00FE0E9F"/>
    <w:rsid w:val="00FE6261"/>
    <w:rsid w:val="09412BB8"/>
    <w:rsid w:val="09494D26"/>
    <w:rsid w:val="100C4CBD"/>
    <w:rsid w:val="16882897"/>
    <w:rsid w:val="16C6327E"/>
    <w:rsid w:val="1BC350F3"/>
    <w:rsid w:val="1E8A6F05"/>
    <w:rsid w:val="1E8D72F1"/>
    <w:rsid w:val="25524762"/>
    <w:rsid w:val="27F6228B"/>
    <w:rsid w:val="2A7A420C"/>
    <w:rsid w:val="2A836108"/>
    <w:rsid w:val="2CCF52FA"/>
    <w:rsid w:val="31A7315B"/>
    <w:rsid w:val="321939D7"/>
    <w:rsid w:val="4311561F"/>
    <w:rsid w:val="43A16000"/>
    <w:rsid w:val="4563615E"/>
    <w:rsid w:val="45AD5309"/>
    <w:rsid w:val="47E422BA"/>
    <w:rsid w:val="4B6F2593"/>
    <w:rsid w:val="4F1522B5"/>
    <w:rsid w:val="50E52E09"/>
    <w:rsid w:val="59F87693"/>
    <w:rsid w:val="5D37588C"/>
    <w:rsid w:val="5EDA3180"/>
    <w:rsid w:val="60A33F8F"/>
    <w:rsid w:val="61482AD7"/>
    <w:rsid w:val="64F512E7"/>
    <w:rsid w:val="695827A6"/>
    <w:rsid w:val="6FCF041F"/>
    <w:rsid w:val="71240967"/>
    <w:rsid w:val="713614D6"/>
    <w:rsid w:val="72F670AF"/>
    <w:rsid w:val="7AE50346"/>
    <w:rsid w:val="7F0B1A7E"/>
    <w:rsid w:val="7F151F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16"/>
    <w:qFormat/>
    <w:uiPriority w:val="99"/>
    <w:pPr>
      <w:keepNext/>
      <w:keepLines/>
      <w:widowControl w:val="0"/>
      <w:ind w:firstLine="643"/>
      <w:outlineLvl w:val="0"/>
    </w:pPr>
    <w:rPr>
      <w:rFonts w:eastAsia="黑体"/>
      <w:bCs/>
      <w:kern w:val="44"/>
      <w:szCs w:val="44"/>
    </w:rPr>
  </w:style>
  <w:style w:type="paragraph" w:styleId="3">
    <w:name w:val="heading 2"/>
    <w:basedOn w:val="1"/>
    <w:next w:val="1"/>
    <w:link w:val="17"/>
    <w:qFormat/>
    <w:uiPriority w:val="99"/>
    <w:pPr>
      <w:keepNext/>
      <w:keepLines/>
      <w:widowControl w:val="0"/>
      <w:outlineLvl w:val="1"/>
    </w:pPr>
    <w:rPr>
      <w:rFonts w:ascii="等线 Light" w:hAnsi="等线 Light" w:eastAsia="楷体"/>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qFormat/>
    <w:uiPriority w:val="99"/>
    <w:pPr>
      <w:spacing w:line="240" w:lineRule="auto"/>
    </w:pPr>
    <w:rPr>
      <w:sz w:val="18"/>
      <w:szCs w:val="18"/>
    </w:rPr>
  </w:style>
  <w:style w:type="paragraph" w:styleId="5">
    <w:name w:val="footer"/>
    <w:basedOn w:val="1"/>
    <w:link w:val="19"/>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toc 1"/>
    <w:basedOn w:val="1"/>
    <w:next w:val="1"/>
    <w:qFormat/>
    <w:locked/>
    <w:uiPriority w:val="39"/>
    <w:pPr>
      <w:spacing w:beforeLines="50" w:line="400" w:lineRule="exact"/>
    </w:pPr>
    <w:rPr>
      <w:rFonts w:ascii="Calibri" w:hAnsi="Calibri" w:cs="Calibri"/>
      <w:b/>
      <w:bCs/>
      <w:caps/>
      <w:sz w:val="24"/>
      <w:szCs w:val="20"/>
    </w:rPr>
  </w:style>
  <w:style w:type="paragraph" w:styleId="8">
    <w:name w:val="toc 2"/>
    <w:basedOn w:val="1"/>
    <w:next w:val="1"/>
    <w:qFormat/>
    <w:locked/>
    <w:uiPriority w:val="39"/>
    <w:pPr>
      <w:spacing w:line="400" w:lineRule="exact"/>
      <w:ind w:left="200" w:leftChars="200"/>
    </w:pPr>
    <w:rPr>
      <w:rFonts w:ascii="Calibri" w:hAnsi="Calibri" w:cs="Calibri"/>
      <w:smallCaps/>
      <w:sz w:val="24"/>
      <w:szCs w:val="20"/>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1">
    <w:name w:val="Title"/>
    <w:basedOn w:val="1"/>
    <w:next w:val="1"/>
    <w:link w:val="21"/>
    <w:qFormat/>
    <w:uiPriority w:val="99"/>
    <w:pPr>
      <w:widowControl w:val="0"/>
      <w:ind w:firstLine="0" w:firstLineChars="0"/>
      <w:jc w:val="center"/>
      <w:outlineLvl w:val="0"/>
    </w:pPr>
    <w:rPr>
      <w:rFonts w:ascii="等线 Light" w:hAnsi="等线 Light" w:eastAsia="方正小标宋简体"/>
      <w:b/>
      <w:bCs/>
      <w:sz w:val="44"/>
      <w:szCs w:val="32"/>
    </w:rPr>
  </w:style>
  <w:style w:type="table" w:styleId="13">
    <w:name w:val="Table Grid"/>
    <w:basedOn w:val="12"/>
    <w:qFormat/>
    <w:locked/>
    <w:uiPriority w:val="99"/>
    <w:pPr>
      <w:spacing w:line="56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标题 1 Char"/>
    <w:basedOn w:val="14"/>
    <w:link w:val="2"/>
    <w:qFormat/>
    <w:locked/>
    <w:uiPriority w:val="99"/>
    <w:rPr>
      <w:rFonts w:eastAsia="黑体" w:cs="Times New Roman"/>
      <w:bCs/>
      <w:kern w:val="44"/>
      <w:sz w:val="44"/>
      <w:szCs w:val="44"/>
    </w:rPr>
  </w:style>
  <w:style w:type="character" w:customStyle="1" w:styleId="17">
    <w:name w:val="标题 2 Char"/>
    <w:basedOn w:val="14"/>
    <w:link w:val="3"/>
    <w:semiHidden/>
    <w:qFormat/>
    <w:locked/>
    <w:uiPriority w:val="99"/>
    <w:rPr>
      <w:rFonts w:ascii="等线 Light" w:hAnsi="等线 Light" w:eastAsia="楷体" w:cs="Times New Roman"/>
      <w:bCs/>
      <w:sz w:val="32"/>
      <w:szCs w:val="32"/>
    </w:rPr>
  </w:style>
  <w:style w:type="character" w:customStyle="1" w:styleId="18">
    <w:name w:val="批注框文本 Char"/>
    <w:basedOn w:val="14"/>
    <w:link w:val="4"/>
    <w:semiHidden/>
    <w:qFormat/>
    <w:locked/>
    <w:uiPriority w:val="99"/>
    <w:rPr>
      <w:rFonts w:cs="Times New Roman"/>
      <w:sz w:val="18"/>
      <w:szCs w:val="18"/>
    </w:rPr>
  </w:style>
  <w:style w:type="character" w:customStyle="1" w:styleId="19">
    <w:name w:val="页脚 Char"/>
    <w:basedOn w:val="14"/>
    <w:link w:val="5"/>
    <w:semiHidden/>
    <w:qFormat/>
    <w:locked/>
    <w:uiPriority w:val="99"/>
    <w:rPr>
      <w:rFonts w:cs="Times New Roman"/>
      <w:sz w:val="18"/>
      <w:szCs w:val="18"/>
    </w:rPr>
  </w:style>
  <w:style w:type="character" w:customStyle="1" w:styleId="20">
    <w:name w:val="页眉 Char"/>
    <w:basedOn w:val="14"/>
    <w:link w:val="6"/>
    <w:semiHidden/>
    <w:qFormat/>
    <w:locked/>
    <w:uiPriority w:val="99"/>
    <w:rPr>
      <w:rFonts w:cs="Times New Roman"/>
      <w:sz w:val="18"/>
      <w:szCs w:val="18"/>
    </w:rPr>
  </w:style>
  <w:style w:type="character" w:customStyle="1" w:styleId="21">
    <w:name w:val="标题 Char"/>
    <w:basedOn w:val="14"/>
    <w:link w:val="11"/>
    <w:qFormat/>
    <w:locked/>
    <w:uiPriority w:val="99"/>
    <w:rPr>
      <w:rFonts w:ascii="等线 Light" w:hAnsi="等线 Light" w:eastAsia="方正小标宋简体" w:cs="Times New Roman"/>
      <w:b/>
      <w:bCs/>
      <w:sz w:val="32"/>
      <w:szCs w:val="32"/>
    </w:rPr>
  </w:style>
  <w:style w:type="paragraph" w:styleId="22">
    <w:name w:val="List Paragraph"/>
    <w:basedOn w:val="1"/>
    <w:qFormat/>
    <w:uiPriority w:val="34"/>
    <w:pPr>
      <w:widowControl w:val="0"/>
      <w:spacing w:line="240" w:lineRule="auto"/>
      <w:ind w:firstLine="420"/>
    </w:pPr>
    <w:rPr>
      <w:rFonts w:eastAsia="宋体"/>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34670-31D8-433D-A0DB-AF7C05823481}">
  <ds:schemaRefs/>
</ds:datastoreItem>
</file>

<file path=docProps/app.xml><?xml version="1.0" encoding="utf-8"?>
<Properties xmlns="http://schemas.openxmlformats.org/officeDocument/2006/extended-properties" xmlns:vt="http://schemas.openxmlformats.org/officeDocument/2006/docPropsVTypes">
  <Template>Normal</Template>
  <Pages>22</Pages>
  <Words>9108</Words>
  <Characters>9565</Characters>
  <Lines>87</Lines>
  <Paragraphs>24</Paragraphs>
  <TotalTime>59</TotalTime>
  <ScaleCrop>false</ScaleCrop>
  <LinksUpToDate>false</LinksUpToDate>
  <CharactersWithSpaces>10204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2019-09-07T15:29:00Z</dcterms:created>
  <dc:creator>ren</dc:creator>
  <cp:lastModifiedBy>赵旭</cp:lastModifiedBy>
  <cp:lastPrinted>2019-07-04T00:42:00Z</cp:lastPrinted>
  <dcterms:modified xsi:type="dcterms:W3CDTF">2023-03-25T10:49:17Z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5ED8C6C27ACF486D9DF8761E1905E8FC</vt:lpwstr>
  </property>
</Properties>
</file>